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88" w:rsidRPr="00E94882" w:rsidRDefault="00593F88" w:rsidP="00593F88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45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ФТД.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02  Правовые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основы управления и уголовно-правовой защиты в сфере инновационной деятельности в г. Москве и Московской области</w:t>
      </w:r>
      <w:bookmarkEnd w:id="0"/>
    </w:p>
    <w:p w:rsidR="00593F88" w:rsidRPr="00E94882" w:rsidRDefault="00593F88" w:rsidP="00593F88"/>
    <w:p w:rsidR="00593F88" w:rsidRPr="00E94882" w:rsidRDefault="00593F88" w:rsidP="00593F88">
      <w:pPr>
        <w:jc w:val="center"/>
        <w:outlineLvl w:val="0"/>
        <w:rPr>
          <w:b/>
          <w:smallCaps/>
        </w:rPr>
      </w:pPr>
      <w:r w:rsidRPr="00E94882">
        <w:rPr>
          <w:b/>
          <w:smallCaps/>
        </w:rPr>
        <w:t>Раздел 1. Цели и задачи освоения дисциплины</w:t>
      </w:r>
    </w:p>
    <w:p w:rsidR="00593F88" w:rsidRPr="00E94882" w:rsidRDefault="00593F88" w:rsidP="00593F88">
      <w:pPr>
        <w:ind w:firstLine="709"/>
        <w:jc w:val="both"/>
        <w:rPr>
          <w:b/>
        </w:rPr>
      </w:pPr>
      <w:r w:rsidRPr="00E94882">
        <w:rPr>
          <w:b/>
          <w:i/>
        </w:rPr>
        <w:t>Целью</w:t>
      </w:r>
      <w:r w:rsidRPr="00E94882">
        <w:rPr>
          <w:i/>
        </w:rPr>
        <w:t xml:space="preserve"> </w:t>
      </w:r>
      <w:r w:rsidRPr="00E94882">
        <w:t>освоения дисциплины «</w:t>
      </w:r>
      <w:r w:rsidRPr="00E94882">
        <w:rPr>
          <w:rFonts w:eastAsia="HiddenHorzOCR"/>
          <w:spacing w:val="-4"/>
        </w:rPr>
        <w:t>Правовые основы управления и уголовно-правовой защиты в сфере инновационной деятельности</w:t>
      </w:r>
      <w:r w:rsidRPr="00E94882">
        <w:t xml:space="preserve"> в г. Москве и Московской области»  является формирование у магистрантов системы теоретических и концептуальных представлений в области  государственно-правового регулирования основ регионального управления и предупреждения преступлений в сфере финансирования и управления  инновациями в Москве и Московской области, а также практических навыков и умений, позволяющих им в будущем решать в условиях неопределенной и изменчивой внешней среды сложные задачи правового обеспечения инновационной деятельности.</w:t>
      </w:r>
    </w:p>
    <w:p w:rsidR="00593F88" w:rsidRPr="00E94882" w:rsidRDefault="00593F88" w:rsidP="00593F88">
      <w:pPr>
        <w:ind w:firstLine="709"/>
        <w:jc w:val="both"/>
      </w:pPr>
      <w:r w:rsidRPr="00E94882">
        <w:rPr>
          <w:iCs/>
        </w:rPr>
        <w:t>Основные</w:t>
      </w:r>
      <w:r w:rsidRPr="00E94882">
        <w:rPr>
          <w:i/>
          <w:iCs/>
        </w:rPr>
        <w:t xml:space="preserve"> </w:t>
      </w:r>
      <w:r w:rsidRPr="00E94882">
        <w:rPr>
          <w:b/>
          <w:i/>
          <w:iCs/>
        </w:rPr>
        <w:t>задачи</w:t>
      </w:r>
      <w:r w:rsidRPr="00E94882">
        <w:rPr>
          <w:b/>
          <w:iCs/>
        </w:rPr>
        <w:t xml:space="preserve"> </w:t>
      </w:r>
      <w:r w:rsidRPr="00E94882">
        <w:rPr>
          <w:iCs/>
        </w:rPr>
        <w:t>дисциплины:</w:t>
      </w:r>
      <w:r w:rsidRPr="00E94882">
        <w:t xml:space="preserve"> </w:t>
      </w:r>
    </w:p>
    <w:p w:rsidR="00593F88" w:rsidRPr="00E94882" w:rsidRDefault="00593F88" w:rsidP="00593F88">
      <w:pPr>
        <w:numPr>
          <w:ilvl w:val="0"/>
          <w:numId w:val="1"/>
        </w:numPr>
        <w:suppressAutoHyphens w:val="0"/>
        <w:ind w:left="0" w:firstLine="709"/>
        <w:jc w:val="both"/>
      </w:pPr>
      <w:r w:rsidRPr="00E94882">
        <w:t>приобретение навыков самостоятельного инициативного и творческого использования теоретических знаний в практической деятельности менеджера;</w:t>
      </w:r>
    </w:p>
    <w:p w:rsidR="00593F88" w:rsidRPr="00E94882" w:rsidRDefault="00593F88" w:rsidP="00593F88">
      <w:pPr>
        <w:numPr>
          <w:ilvl w:val="0"/>
          <w:numId w:val="1"/>
        </w:numPr>
        <w:suppressAutoHyphens w:val="0"/>
        <w:ind w:left="0" w:firstLine="709"/>
        <w:jc w:val="both"/>
      </w:pPr>
      <w:r w:rsidRPr="00E94882">
        <w:t xml:space="preserve">изучение особенностей государственно-правового и уголовно-правового регулирования управления и защиты инноваций в г. Москве и Московской области, функций   правоохранительных органов </w:t>
      </w:r>
      <w:r w:rsidRPr="00E94882">
        <w:rPr>
          <w:shd w:val="clear" w:color="auto" w:fill="FFFFFF"/>
        </w:rPr>
        <w:t>с развитием высокотехнологичных сфер (мобильные технологии связи, электронные деньги и т.п.)</w:t>
      </w:r>
    </w:p>
    <w:p w:rsidR="00593F88" w:rsidRPr="00E94882" w:rsidRDefault="00593F88" w:rsidP="00593F88">
      <w:pPr>
        <w:numPr>
          <w:ilvl w:val="0"/>
          <w:numId w:val="1"/>
        </w:numPr>
        <w:suppressAutoHyphens w:val="0"/>
        <w:ind w:left="0" w:firstLine="709"/>
        <w:jc w:val="both"/>
      </w:pPr>
      <w:r w:rsidRPr="00E94882">
        <w:rPr>
          <w:shd w:val="clear" w:color="auto" w:fill="FFFFFF"/>
        </w:rPr>
        <w:t xml:space="preserve">знание норм уголовно-правовой защиты от преступлений в сфере интеллектуальной собственности, высоких технологий, по распространению контрафактной продукции, </w:t>
      </w:r>
    </w:p>
    <w:p w:rsidR="00593F88" w:rsidRPr="00E94882" w:rsidRDefault="00593F88" w:rsidP="00593F88">
      <w:pPr>
        <w:numPr>
          <w:ilvl w:val="0"/>
          <w:numId w:val="1"/>
        </w:numPr>
        <w:suppressAutoHyphens w:val="0"/>
        <w:ind w:left="0" w:firstLine="709"/>
        <w:jc w:val="both"/>
      </w:pPr>
      <w:r w:rsidRPr="00E94882">
        <w:rPr>
          <w:shd w:val="clear" w:color="auto" w:fill="FFFFFF"/>
        </w:rPr>
        <w:t xml:space="preserve">изучение </w:t>
      </w:r>
      <w:r w:rsidRPr="00E94882">
        <w:t>финансово-правовых основ деятельности органов государственной власти в сфере управления инновациями, государственных и муниципальных учреждений нового типа (казенных, автономных, бюджетных), организаций, частных предпринимателей и физических лиц;</w:t>
      </w:r>
    </w:p>
    <w:p w:rsidR="00593F88" w:rsidRPr="00E94882" w:rsidRDefault="00593F88" w:rsidP="00593F88">
      <w:pPr>
        <w:numPr>
          <w:ilvl w:val="0"/>
          <w:numId w:val="1"/>
        </w:numPr>
        <w:suppressAutoHyphens w:val="0"/>
        <w:ind w:left="0" w:firstLine="709"/>
        <w:jc w:val="both"/>
      </w:pPr>
      <w:r w:rsidRPr="00E94882">
        <w:t xml:space="preserve">овладение правоприменительной, право исполнительной, экспертной, консультационной, нормотворческой профессиональной деятельностью в сфере изучения государственно-правовых основ регулирования и уголовно-правовой защиты инновационной деятельности в Москве и Московской области. </w:t>
      </w:r>
    </w:p>
    <w:p w:rsidR="00593F88" w:rsidRPr="00E94882" w:rsidRDefault="00593F88" w:rsidP="00593F88">
      <w:pPr>
        <w:jc w:val="both"/>
      </w:pPr>
    </w:p>
    <w:p w:rsidR="00593F88" w:rsidRPr="00E94882" w:rsidRDefault="00593F88" w:rsidP="00593F88">
      <w:pPr>
        <w:jc w:val="both"/>
      </w:pPr>
    </w:p>
    <w:p w:rsidR="00593F88" w:rsidRPr="00E94882" w:rsidRDefault="00593F88" w:rsidP="00593F88">
      <w:pPr>
        <w:jc w:val="both"/>
      </w:pPr>
    </w:p>
    <w:p w:rsidR="00593F88" w:rsidRPr="00E94882" w:rsidRDefault="00593F88" w:rsidP="00593F88">
      <w:pPr>
        <w:jc w:val="center"/>
        <w:rPr>
          <w:b/>
          <w:smallCaps/>
          <w:spacing w:val="-2"/>
        </w:rPr>
      </w:pPr>
      <w:r w:rsidRPr="00E94882">
        <w:rPr>
          <w:b/>
          <w:smallCaps/>
        </w:rPr>
        <w:t xml:space="preserve">Раздел 2. Планируемые результаты обучения по дисциплине, соотнесенные с планируемыми результатами освоения образовательной программы </w:t>
      </w:r>
    </w:p>
    <w:p w:rsidR="00593F88" w:rsidRPr="00E94882" w:rsidRDefault="00593F88" w:rsidP="00593F88">
      <w:pPr>
        <w:keepNext/>
        <w:tabs>
          <w:tab w:val="left" w:pos="900"/>
          <w:tab w:val="left" w:pos="1800"/>
        </w:tabs>
        <w:ind w:left="181" w:right="-6"/>
        <w:jc w:val="both"/>
      </w:pPr>
      <w:r w:rsidRPr="00E94882">
        <w:tab/>
        <w:t>Процесс изучения дисциплины «Правовые основы управления и уголовно-правовой защиты в сфере инновационной деятельности в г. Москве и Московской области»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обучения по дисциплине.</w:t>
      </w:r>
    </w:p>
    <w:p w:rsidR="00593F88" w:rsidRPr="00E94882" w:rsidRDefault="00593F88" w:rsidP="00593F88">
      <w:pPr>
        <w:keepNext/>
        <w:tabs>
          <w:tab w:val="left" w:pos="900"/>
          <w:tab w:val="left" w:pos="1800"/>
        </w:tabs>
        <w:ind w:left="181" w:right="-6"/>
        <w:jc w:val="right"/>
        <w:rPr>
          <w:i/>
        </w:rPr>
      </w:pPr>
    </w:p>
    <w:p w:rsidR="00593F88" w:rsidRPr="00E94882" w:rsidRDefault="00593F88" w:rsidP="00593F88">
      <w:pPr>
        <w:keepNext/>
        <w:tabs>
          <w:tab w:val="left" w:pos="900"/>
          <w:tab w:val="left" w:pos="1800"/>
        </w:tabs>
        <w:ind w:left="181" w:right="-6"/>
        <w:jc w:val="right"/>
        <w:rPr>
          <w:i/>
        </w:rPr>
      </w:pPr>
      <w:r w:rsidRPr="00E94882">
        <w:rPr>
          <w:i/>
        </w:rPr>
        <w:t>Таблица 2.</w:t>
      </w:r>
    </w:p>
    <w:p w:rsidR="00593F88" w:rsidRPr="00E94882" w:rsidRDefault="00593F88" w:rsidP="00593F88">
      <w:pPr>
        <w:keepNext/>
        <w:tabs>
          <w:tab w:val="left" w:pos="900"/>
          <w:tab w:val="left" w:pos="1800"/>
        </w:tabs>
        <w:ind w:left="181" w:right="-6"/>
        <w:jc w:val="center"/>
        <w:outlineLvl w:val="0"/>
        <w:rPr>
          <w:b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593F88" w:rsidRPr="00E94882" w:rsidRDefault="00593F88" w:rsidP="00593F88">
      <w:pPr>
        <w:keepNext/>
        <w:tabs>
          <w:tab w:val="left" w:pos="900"/>
          <w:tab w:val="left" w:pos="1800"/>
        </w:tabs>
        <w:ind w:left="181" w:right="-6"/>
        <w:jc w:val="center"/>
        <w:rPr>
          <w:b/>
        </w:rPr>
      </w:pPr>
    </w:p>
    <w:p w:rsidR="00593F88" w:rsidRPr="00E94882" w:rsidRDefault="00593F88" w:rsidP="00593F88">
      <w:pPr>
        <w:keepNext/>
        <w:tabs>
          <w:tab w:val="left" w:pos="900"/>
          <w:tab w:val="left" w:pos="1800"/>
        </w:tabs>
        <w:ind w:left="181" w:right="-6"/>
        <w:jc w:val="center"/>
        <w:outlineLvl w:val="0"/>
        <w:rPr>
          <w:b/>
        </w:rPr>
      </w:pPr>
      <w:r w:rsidRPr="00E94882">
        <w:rPr>
          <w:b/>
        </w:rPr>
        <w:t>УК-1, УК-2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56"/>
        <w:gridCol w:w="992"/>
        <w:gridCol w:w="2262"/>
        <w:gridCol w:w="4536"/>
      </w:tblGrid>
      <w:tr w:rsidR="00593F88" w:rsidRPr="00E94882" w:rsidTr="00467ACA"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93F88" w:rsidRPr="00E94882" w:rsidRDefault="00593F88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93F88" w:rsidRPr="00E94882" w:rsidRDefault="00593F88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Код компетенции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593F88" w:rsidRPr="00E94882" w:rsidRDefault="00593F88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 xml:space="preserve">Формулировка </w:t>
            </w:r>
          </w:p>
          <w:p w:rsidR="00593F88" w:rsidRPr="00E94882" w:rsidRDefault="00593F88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593F88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93F88" w:rsidRPr="00E94882" w:rsidRDefault="00593F88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Универсальные компетенции</w:t>
            </w:r>
          </w:p>
        </w:tc>
      </w:tr>
      <w:tr w:rsidR="00593F88" w:rsidRPr="00E94882" w:rsidTr="00467ACA"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F88" w:rsidRPr="00E94882" w:rsidRDefault="00593F88" w:rsidP="00467ACA">
            <w:r w:rsidRPr="00E94882">
              <w:lastRenderedPageBreak/>
              <w:t>Системное и критическое мышление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F88" w:rsidRPr="00E94882" w:rsidRDefault="00593F88" w:rsidP="00467ACA">
            <w:r w:rsidRPr="00E94882">
              <w:t>УК-1</w:t>
            </w:r>
          </w:p>
          <w:p w:rsidR="00593F88" w:rsidRPr="00E94882" w:rsidRDefault="00593F88" w:rsidP="00467ACA"/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F88" w:rsidRPr="00E94882" w:rsidRDefault="00593F88" w:rsidP="00467ACA">
            <w:r w:rsidRPr="00E94882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F88" w:rsidRPr="00E94882" w:rsidRDefault="00593F88" w:rsidP="00467ACA">
            <w:r w:rsidRPr="00E94882">
              <w:t>ИУК-1.1. Знает способы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593F88" w:rsidRPr="00E94882" w:rsidRDefault="00593F88" w:rsidP="00467ACA">
            <w:r w:rsidRPr="00E94882">
              <w:t>ИУК-1.2. Умеет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593F88" w:rsidRPr="00E94882" w:rsidRDefault="00593F88" w:rsidP="00467ACA">
            <w:r w:rsidRPr="00E94882">
              <w:t>ИУК-1.3. Владеет 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593F88" w:rsidRPr="00E94882" w:rsidTr="00467ACA"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3F88" w:rsidRPr="00E94882" w:rsidRDefault="00593F88" w:rsidP="00467ACA">
            <w:r w:rsidRPr="00E94882">
              <w:t>Разработка и реализация проектов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F88" w:rsidRPr="00E94882" w:rsidRDefault="00593F88" w:rsidP="00467ACA">
            <w:r w:rsidRPr="00E94882">
              <w:t xml:space="preserve">УК-2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F88" w:rsidRPr="00E94882" w:rsidRDefault="00593F88" w:rsidP="00467ACA">
            <w:r w:rsidRPr="00E94882">
              <w:t>Способен управлять проектом на всех этапах его жизненного цикла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3F88" w:rsidRPr="00E94882" w:rsidRDefault="00593F88" w:rsidP="00467ACA">
            <w:r w:rsidRPr="00E94882">
              <w:t>ИУК 2.1 Знает способы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</w:t>
            </w:r>
          </w:p>
          <w:p w:rsidR="00593F88" w:rsidRPr="00E94882" w:rsidRDefault="00593F88" w:rsidP="00467ACA">
            <w:r w:rsidRPr="00E94882">
              <w:t>ИУК 2.2. Умеет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593F88" w:rsidRPr="00E94882" w:rsidRDefault="00593F88" w:rsidP="00467ACA">
            <w:r w:rsidRPr="00E94882">
              <w:t>ИУК 2.3 Владеет навыками определения круга задач в рамках поставленной цели и выбора оптимального способа их решения, исходя из действующих правовых норм, имеющихся ресурсов и ограничений</w:t>
            </w:r>
          </w:p>
        </w:tc>
      </w:tr>
    </w:tbl>
    <w:p w:rsidR="00593F88" w:rsidRPr="00E94882" w:rsidRDefault="00593F88" w:rsidP="00593F88">
      <w:pPr>
        <w:keepNext/>
        <w:tabs>
          <w:tab w:val="left" w:pos="900"/>
          <w:tab w:val="left" w:pos="1800"/>
        </w:tabs>
        <w:ind w:left="181" w:right="-6"/>
        <w:jc w:val="center"/>
        <w:rPr>
          <w:b/>
        </w:rPr>
      </w:pPr>
    </w:p>
    <w:p w:rsidR="00593F88" w:rsidRPr="00E94882" w:rsidRDefault="00593F88" w:rsidP="00593F88">
      <w:pPr>
        <w:keepNext/>
        <w:rPr>
          <w:b/>
          <w:smallCaps/>
        </w:rPr>
      </w:pPr>
    </w:p>
    <w:p w:rsidR="00593F88" w:rsidRPr="00E94882" w:rsidRDefault="00593F88" w:rsidP="00593F88">
      <w:pPr>
        <w:keepNext/>
        <w:jc w:val="center"/>
        <w:rPr>
          <w:b/>
          <w:smallCaps/>
        </w:rPr>
      </w:pPr>
      <w:r w:rsidRPr="00E94882">
        <w:rPr>
          <w:b/>
          <w:smallCaps/>
        </w:rPr>
        <w:t xml:space="preserve">Раздел 3. Место дисциплины в структуре </w:t>
      </w:r>
      <w:r w:rsidRPr="00E94882">
        <w:rPr>
          <w:b/>
          <w:smallCaps/>
        </w:rPr>
        <w:br/>
        <w:t>образовательной программы бакалавриата</w:t>
      </w:r>
    </w:p>
    <w:p w:rsidR="00593F88" w:rsidRPr="00E94882" w:rsidRDefault="00593F88" w:rsidP="00593F88">
      <w:pPr>
        <w:ind w:right="-81" w:firstLine="540"/>
        <w:jc w:val="both"/>
        <w:rPr>
          <w:rFonts w:eastAsia="HiddenHorzOCR"/>
        </w:rPr>
      </w:pPr>
      <w:r w:rsidRPr="00E94882">
        <w:rPr>
          <w:rFonts w:eastAsia="HiddenHorzOCR"/>
        </w:rPr>
        <w:t xml:space="preserve">Дисциплина «Правовые основы управления и уголовно-правовой защиты в сфере инновационной деятельности в г. Москве и Московской </w:t>
      </w:r>
      <w:proofErr w:type="gramStart"/>
      <w:r w:rsidRPr="00E94882">
        <w:rPr>
          <w:rFonts w:eastAsia="HiddenHorzOCR"/>
        </w:rPr>
        <w:t>области»  (</w:t>
      </w:r>
      <w:proofErr w:type="gramEnd"/>
      <w:r w:rsidRPr="00E94882">
        <w:rPr>
          <w:rFonts w:eastAsia="HiddenHorzOCR"/>
        </w:rPr>
        <w:t>ФТД.02)  относится к факультативным дисциплинам учебного цикла основной  профессиональной  образовательной  программе  высшего образования – программы магистратуры по направлению подготовки 40.04.01 Юриспруденция.</w:t>
      </w:r>
    </w:p>
    <w:p w:rsidR="00593F88" w:rsidRPr="00E94882" w:rsidRDefault="00593F88" w:rsidP="00593F88">
      <w:pPr>
        <w:ind w:right="-81" w:firstLine="540"/>
        <w:jc w:val="both"/>
      </w:pPr>
      <w:r w:rsidRPr="00E94882">
        <w:t xml:space="preserve">В методическом плане данная дисциплина опирается на знания, полученные при изучении следующих учебных дисциплин: «Финансовое право», «Конституционное право», «Административное право», «Уголовное право» и др. </w:t>
      </w:r>
    </w:p>
    <w:p w:rsidR="00593F88" w:rsidRPr="00E94882" w:rsidRDefault="00593F88" w:rsidP="00593F88">
      <w:pPr>
        <w:ind w:right="-81" w:firstLine="540"/>
        <w:jc w:val="both"/>
      </w:pPr>
    </w:p>
    <w:p w:rsidR="00593F88" w:rsidRPr="00E94882" w:rsidRDefault="00593F88" w:rsidP="00593F88">
      <w:pPr>
        <w:jc w:val="center"/>
        <w:outlineLvl w:val="0"/>
        <w:rPr>
          <w:b/>
          <w:smallCaps/>
        </w:rPr>
      </w:pPr>
      <w:r w:rsidRPr="00E94882">
        <w:rPr>
          <w:b/>
          <w:smallCaps/>
        </w:rPr>
        <w:t>Раздел 4. Объем (трудоемкость) дисциплины</w:t>
      </w:r>
    </w:p>
    <w:p w:rsidR="00593F88" w:rsidRPr="00E94882" w:rsidRDefault="00593F88" w:rsidP="00593F88">
      <w:pPr>
        <w:jc w:val="center"/>
        <w:rPr>
          <w:b/>
          <w:smallCaps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593F88" w:rsidRPr="00E94882" w:rsidRDefault="00593F88" w:rsidP="00593F88">
      <w:pPr>
        <w:jc w:val="center"/>
        <w:rPr>
          <w:b/>
        </w:rPr>
      </w:pPr>
    </w:p>
    <w:p w:rsidR="00593F88" w:rsidRPr="00E94882" w:rsidRDefault="00593F88" w:rsidP="00593F88">
      <w:pPr>
        <w:keepNext/>
        <w:ind w:firstLine="709"/>
        <w:contextualSpacing/>
        <w:jc w:val="right"/>
        <w:outlineLvl w:val="0"/>
        <w:rPr>
          <w:i/>
        </w:rPr>
      </w:pPr>
      <w:r>
        <w:rPr>
          <w:i/>
        </w:rPr>
        <w:t>Таблица 4.1</w:t>
      </w:r>
    </w:p>
    <w:p w:rsidR="00593F88" w:rsidRPr="00E94882" w:rsidRDefault="00593F88" w:rsidP="00593F88">
      <w:pPr>
        <w:keepNext/>
        <w:jc w:val="center"/>
        <w:outlineLvl w:val="0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593F88" w:rsidRPr="00E94882" w:rsidRDefault="00593F88" w:rsidP="00593F88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164"/>
        <w:gridCol w:w="1839"/>
        <w:gridCol w:w="1136"/>
        <w:gridCol w:w="1136"/>
        <w:gridCol w:w="850"/>
        <w:gridCol w:w="1246"/>
      </w:tblGrid>
      <w:tr w:rsidR="00593F88" w:rsidRPr="00E94882" w:rsidTr="00467ACA">
        <w:tc>
          <w:tcPr>
            <w:tcW w:w="566" w:type="dxa"/>
            <w:vMerge w:val="restart"/>
            <w:shd w:val="clear" w:color="auto" w:fill="auto"/>
          </w:tcPr>
          <w:p w:rsidR="00593F88" w:rsidRPr="00E94882" w:rsidRDefault="00593F88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3F88" w:rsidRPr="00E94882" w:rsidRDefault="00593F88" w:rsidP="00467ACA">
            <w:pPr>
              <w:ind w:right="-228"/>
            </w:pPr>
            <w:r w:rsidRPr="00E94882">
              <w:t>Всего часов</w:t>
            </w:r>
          </w:p>
          <w:p w:rsidR="00593F88" w:rsidRPr="00E94882" w:rsidRDefault="00593F88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593F88" w:rsidRPr="00E94882" w:rsidRDefault="00593F88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593F88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593F88" w:rsidRPr="00E94882" w:rsidRDefault="00593F88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93F88" w:rsidRPr="00E94882" w:rsidRDefault="00593F88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ind w:left="-192" w:right="-108"/>
              <w:jc w:val="center"/>
            </w:pPr>
          </w:p>
        </w:tc>
      </w:tr>
      <w:tr w:rsidR="00593F88" w:rsidRPr="00E94882" w:rsidTr="00467ACA">
        <w:tc>
          <w:tcPr>
            <w:tcW w:w="566" w:type="dxa"/>
            <w:shd w:val="clear" w:color="auto" w:fill="auto"/>
          </w:tcPr>
          <w:p w:rsidR="00593F88" w:rsidRPr="00E94882" w:rsidRDefault="00593F88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F88" w:rsidRPr="00E94882" w:rsidRDefault="00593F88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593F88" w:rsidRPr="00E94882" w:rsidRDefault="00593F88" w:rsidP="00467ACA">
            <w:r w:rsidRPr="00E94882">
              <w:t>Лабораторные</w:t>
            </w:r>
          </w:p>
        </w:tc>
        <w:tc>
          <w:tcPr>
            <w:tcW w:w="1839" w:type="dxa"/>
            <w:shd w:val="clear" w:color="auto" w:fill="auto"/>
          </w:tcPr>
          <w:p w:rsidR="00593F88" w:rsidRPr="00E94882" w:rsidRDefault="00593F88" w:rsidP="00467ACA">
            <w:pPr>
              <w:ind w:left="-108" w:right="-108"/>
            </w:pPr>
            <w:r w:rsidRPr="00E94882">
              <w:t>Практические/</w:t>
            </w:r>
          </w:p>
          <w:p w:rsidR="00593F88" w:rsidRPr="00E94882" w:rsidRDefault="00593F88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</w:tr>
      <w:tr w:rsidR="00593F88" w:rsidRPr="00E94882" w:rsidTr="00467ACA">
        <w:tc>
          <w:tcPr>
            <w:tcW w:w="9751" w:type="dxa"/>
            <w:gridSpan w:val="9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2 семестр</w:t>
            </w:r>
          </w:p>
        </w:tc>
      </w:tr>
      <w:tr w:rsidR="00593F88" w:rsidRPr="00E94882" w:rsidTr="00467ACA">
        <w:tc>
          <w:tcPr>
            <w:tcW w:w="566" w:type="dxa"/>
            <w:shd w:val="clear" w:color="auto" w:fill="auto"/>
          </w:tcPr>
          <w:p w:rsidR="00593F88" w:rsidRPr="00E94882" w:rsidRDefault="00593F88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F88" w:rsidRPr="00E94882" w:rsidRDefault="00593F88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4</w:t>
            </w:r>
          </w:p>
        </w:tc>
        <w:tc>
          <w:tcPr>
            <w:tcW w:w="1164" w:type="dxa"/>
            <w:shd w:val="clear" w:color="auto" w:fill="auto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593F88" w:rsidRPr="00E94882" w:rsidRDefault="00593F88" w:rsidP="00467ACA">
            <w:pPr>
              <w:ind w:left="-108" w:right="-108"/>
              <w:jc w:val="center"/>
            </w:pPr>
            <w:r w:rsidRPr="00E94882">
              <w:t>14</w:t>
            </w:r>
          </w:p>
        </w:tc>
        <w:tc>
          <w:tcPr>
            <w:tcW w:w="1136" w:type="dxa"/>
            <w:shd w:val="clear" w:color="auto" w:fill="auto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88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2 зачет</w:t>
            </w:r>
          </w:p>
        </w:tc>
      </w:tr>
      <w:tr w:rsidR="00593F88" w:rsidRPr="00E94882" w:rsidTr="00467ACA">
        <w:tc>
          <w:tcPr>
            <w:tcW w:w="9751" w:type="dxa"/>
            <w:gridSpan w:val="9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593F88" w:rsidRPr="00E94882" w:rsidTr="00467ACA">
        <w:tc>
          <w:tcPr>
            <w:tcW w:w="566" w:type="dxa"/>
            <w:shd w:val="clear" w:color="auto" w:fill="auto"/>
          </w:tcPr>
          <w:p w:rsidR="00593F88" w:rsidRPr="00E94882" w:rsidRDefault="00593F88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F88" w:rsidRPr="00E94882" w:rsidRDefault="00593F88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14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88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2</w:t>
            </w:r>
          </w:p>
        </w:tc>
      </w:tr>
    </w:tbl>
    <w:p w:rsidR="00593F88" w:rsidRPr="00E94882" w:rsidRDefault="00593F88" w:rsidP="00593F88">
      <w:pPr>
        <w:keepNext/>
        <w:ind w:firstLine="709"/>
        <w:contextualSpacing/>
        <w:jc w:val="right"/>
        <w:rPr>
          <w:i/>
        </w:rPr>
      </w:pPr>
    </w:p>
    <w:p w:rsidR="00593F88" w:rsidRPr="00E94882" w:rsidRDefault="00593F88" w:rsidP="00593F88">
      <w:pPr>
        <w:keepNext/>
        <w:ind w:firstLine="709"/>
        <w:contextualSpacing/>
        <w:jc w:val="right"/>
        <w:outlineLvl w:val="0"/>
        <w:rPr>
          <w:i/>
        </w:rPr>
      </w:pPr>
      <w:r>
        <w:rPr>
          <w:i/>
        </w:rPr>
        <w:t>Таблица 4.2</w:t>
      </w:r>
    </w:p>
    <w:p w:rsidR="00593F88" w:rsidRPr="00E94882" w:rsidRDefault="00593F88" w:rsidP="00593F88">
      <w:pPr>
        <w:keepNext/>
        <w:jc w:val="center"/>
        <w:outlineLvl w:val="0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593F88" w:rsidRPr="00E94882" w:rsidRDefault="00593F88" w:rsidP="00593F88">
      <w:pPr>
        <w:keepNext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164"/>
        <w:gridCol w:w="1839"/>
        <w:gridCol w:w="1136"/>
        <w:gridCol w:w="1136"/>
        <w:gridCol w:w="850"/>
        <w:gridCol w:w="1246"/>
      </w:tblGrid>
      <w:tr w:rsidR="00593F88" w:rsidRPr="00E94882" w:rsidTr="00467ACA">
        <w:tc>
          <w:tcPr>
            <w:tcW w:w="566" w:type="dxa"/>
            <w:vMerge w:val="restart"/>
            <w:shd w:val="clear" w:color="auto" w:fill="auto"/>
          </w:tcPr>
          <w:p w:rsidR="00593F88" w:rsidRPr="00E94882" w:rsidRDefault="00593F88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3F88" w:rsidRPr="00E94882" w:rsidRDefault="00593F88" w:rsidP="00467ACA">
            <w:pPr>
              <w:ind w:right="-228"/>
            </w:pPr>
            <w:r w:rsidRPr="00E94882">
              <w:t>Всего часов</w:t>
            </w:r>
          </w:p>
          <w:p w:rsidR="00593F88" w:rsidRPr="00E94882" w:rsidRDefault="00593F88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593F88" w:rsidRPr="00E94882" w:rsidRDefault="00593F88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593F88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593F88" w:rsidRPr="00E94882" w:rsidRDefault="00593F88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93F88" w:rsidRPr="00E94882" w:rsidRDefault="00593F88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ind w:left="-192" w:right="-108"/>
              <w:jc w:val="center"/>
            </w:pPr>
          </w:p>
        </w:tc>
      </w:tr>
      <w:tr w:rsidR="00593F88" w:rsidRPr="00E94882" w:rsidTr="00467ACA">
        <w:tc>
          <w:tcPr>
            <w:tcW w:w="566" w:type="dxa"/>
            <w:shd w:val="clear" w:color="auto" w:fill="auto"/>
          </w:tcPr>
          <w:p w:rsidR="00593F88" w:rsidRPr="00E94882" w:rsidRDefault="00593F88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F88" w:rsidRPr="00E94882" w:rsidRDefault="00593F88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593F88" w:rsidRPr="00E94882" w:rsidRDefault="00593F88" w:rsidP="00467ACA">
            <w:r w:rsidRPr="00E94882">
              <w:t>Лабораторные</w:t>
            </w:r>
          </w:p>
        </w:tc>
        <w:tc>
          <w:tcPr>
            <w:tcW w:w="1839" w:type="dxa"/>
            <w:shd w:val="clear" w:color="auto" w:fill="auto"/>
          </w:tcPr>
          <w:p w:rsidR="00593F88" w:rsidRPr="00E94882" w:rsidRDefault="00593F88" w:rsidP="00467ACA">
            <w:pPr>
              <w:ind w:left="-108" w:right="-108"/>
            </w:pPr>
            <w:r w:rsidRPr="00E94882">
              <w:t>Практические/</w:t>
            </w:r>
          </w:p>
          <w:p w:rsidR="00593F88" w:rsidRPr="00E94882" w:rsidRDefault="00593F88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</w:tr>
      <w:tr w:rsidR="00593F88" w:rsidRPr="00E94882" w:rsidTr="00467ACA">
        <w:tc>
          <w:tcPr>
            <w:tcW w:w="9751" w:type="dxa"/>
            <w:gridSpan w:val="9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2 семестр</w:t>
            </w:r>
          </w:p>
        </w:tc>
      </w:tr>
      <w:tr w:rsidR="00593F88" w:rsidRPr="00E94882" w:rsidTr="00467ACA">
        <w:tc>
          <w:tcPr>
            <w:tcW w:w="566" w:type="dxa"/>
            <w:shd w:val="clear" w:color="auto" w:fill="auto"/>
          </w:tcPr>
          <w:p w:rsidR="00593F88" w:rsidRPr="00E94882" w:rsidRDefault="00593F88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F88" w:rsidRPr="00E94882" w:rsidRDefault="00593F88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593F88" w:rsidRPr="00E94882" w:rsidRDefault="00593F88" w:rsidP="00467ACA">
            <w:pPr>
              <w:ind w:left="-108" w:right="-108"/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4</w:t>
            </w:r>
          </w:p>
          <w:p w:rsidR="00593F88" w:rsidRPr="00E94882" w:rsidRDefault="00593F88" w:rsidP="00467ACA">
            <w:pPr>
              <w:jc w:val="center"/>
            </w:pPr>
            <w:r w:rsidRPr="00E94882">
              <w:t>зачет</w:t>
            </w:r>
          </w:p>
        </w:tc>
      </w:tr>
      <w:tr w:rsidR="00593F88" w:rsidRPr="00E94882" w:rsidTr="00467ACA">
        <w:tc>
          <w:tcPr>
            <w:tcW w:w="9751" w:type="dxa"/>
            <w:gridSpan w:val="9"/>
            <w:shd w:val="clear" w:color="auto" w:fill="auto"/>
          </w:tcPr>
          <w:p w:rsidR="00593F88" w:rsidRPr="00E94882" w:rsidRDefault="00593F88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593F88" w:rsidRPr="00E94882" w:rsidTr="00467ACA">
        <w:tc>
          <w:tcPr>
            <w:tcW w:w="566" w:type="dxa"/>
            <w:shd w:val="clear" w:color="auto" w:fill="auto"/>
          </w:tcPr>
          <w:p w:rsidR="00593F88" w:rsidRPr="00E94882" w:rsidRDefault="00593F88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F88" w:rsidRPr="00E94882" w:rsidRDefault="00593F88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93F88" w:rsidRPr="00E94882" w:rsidRDefault="00593F88" w:rsidP="00467ACA">
            <w:pPr>
              <w:jc w:val="center"/>
            </w:pPr>
            <w:r w:rsidRPr="00E94882">
              <w:t>4</w:t>
            </w:r>
          </w:p>
          <w:p w:rsidR="00593F88" w:rsidRPr="00E94882" w:rsidRDefault="00593F88" w:rsidP="00467ACA">
            <w:pPr>
              <w:jc w:val="center"/>
            </w:pPr>
          </w:p>
        </w:tc>
      </w:tr>
    </w:tbl>
    <w:p w:rsidR="00593F88" w:rsidRPr="00E94882" w:rsidRDefault="00593F88" w:rsidP="00593F88">
      <w:pPr>
        <w:rPr>
          <w:b/>
          <w:smallCaps/>
        </w:rPr>
      </w:pPr>
    </w:p>
    <w:p w:rsidR="00593F88" w:rsidRPr="00E94882" w:rsidRDefault="00593F88" w:rsidP="00593F88">
      <w:pPr>
        <w:jc w:val="center"/>
        <w:rPr>
          <w:b/>
          <w:smallCaps/>
        </w:rPr>
      </w:pPr>
      <w:r w:rsidRPr="00E94882">
        <w:rPr>
          <w:i/>
        </w:rPr>
        <w:t xml:space="preserve">                                                                                                                    </w:t>
      </w:r>
    </w:p>
    <w:p w:rsidR="00593F88" w:rsidRPr="00E94882" w:rsidRDefault="00593F88" w:rsidP="00593F88">
      <w:pPr>
        <w:keepNext/>
        <w:ind w:right="-4" w:firstLine="540"/>
        <w:jc w:val="center"/>
        <w:outlineLvl w:val="0"/>
        <w:rPr>
          <w:b/>
          <w:smallCaps/>
        </w:rPr>
      </w:pPr>
      <w:r w:rsidRPr="00E94882">
        <w:rPr>
          <w:b/>
          <w:smallCaps/>
        </w:rPr>
        <w:t>Структура и содержание дисциплины</w:t>
      </w:r>
    </w:p>
    <w:p w:rsidR="00593F88" w:rsidRPr="00E94882" w:rsidRDefault="00593F88" w:rsidP="00593F88">
      <w:pPr>
        <w:keepNext/>
        <w:ind w:right="-4" w:firstLine="540"/>
        <w:jc w:val="center"/>
        <w:rPr>
          <w:b/>
          <w:i/>
        </w:rPr>
      </w:pPr>
      <w:r w:rsidRPr="00E94882">
        <w:rPr>
          <w:b/>
          <w:i/>
        </w:rPr>
        <w:t xml:space="preserve">Перечень разделов (модулей), тем дисциплины и 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  <w:i/>
        </w:rPr>
        <w:t>т.ч</w:t>
      </w:r>
      <w:proofErr w:type="spellEnd"/>
      <w:r w:rsidRPr="00E94882">
        <w:rPr>
          <w:b/>
          <w:i/>
        </w:rPr>
        <w:t xml:space="preserve">. контактной работы), </w:t>
      </w:r>
    </w:p>
    <w:p w:rsidR="00593F88" w:rsidRPr="00E94882" w:rsidRDefault="00593F88" w:rsidP="00593F88">
      <w:pPr>
        <w:keepNext/>
        <w:ind w:right="-4" w:firstLine="540"/>
        <w:jc w:val="center"/>
        <w:rPr>
          <w:b/>
          <w:i/>
        </w:rPr>
      </w:pPr>
      <w:r w:rsidRPr="00E94882">
        <w:rPr>
          <w:b/>
          <w:i/>
        </w:rPr>
        <w:t>видам текущего контроля</w:t>
      </w:r>
    </w:p>
    <w:p w:rsidR="00593F88" w:rsidRPr="00E94882" w:rsidRDefault="00593F88" w:rsidP="00593F88">
      <w:pPr>
        <w:keepNext/>
        <w:ind w:right="-4" w:firstLine="540"/>
        <w:jc w:val="center"/>
        <w:rPr>
          <w:b/>
          <w:i/>
        </w:rPr>
      </w:pPr>
    </w:p>
    <w:p w:rsidR="00593F88" w:rsidRPr="00E94882" w:rsidRDefault="00593F88" w:rsidP="00593F88">
      <w:pPr>
        <w:keepNext/>
        <w:ind w:firstLine="680"/>
        <w:jc w:val="both"/>
        <w:rPr>
          <w:bCs/>
        </w:rPr>
      </w:pPr>
      <w:r w:rsidRPr="00E94882">
        <w:t>Учебная дисциплина «Правовые основы управления и уголовно-правовой защиты в сфере инновационной деятельности в г. Москве и Московской области»</w:t>
      </w:r>
      <w:r w:rsidRPr="00E94882">
        <w:rPr>
          <w:bCs/>
        </w:rPr>
        <w:t xml:space="preserve"> из двух разделов:</w:t>
      </w:r>
    </w:p>
    <w:p w:rsidR="00593F88" w:rsidRPr="00E94882" w:rsidRDefault="00593F88" w:rsidP="00593F88">
      <w:pPr>
        <w:keepNext/>
        <w:numPr>
          <w:ilvl w:val="0"/>
          <w:numId w:val="3"/>
        </w:numPr>
        <w:suppressAutoHyphens w:val="0"/>
        <w:ind w:left="0" w:firstLine="680"/>
        <w:jc w:val="both"/>
      </w:pPr>
      <w:r w:rsidRPr="00E94882">
        <w:t xml:space="preserve">Правовые основы управления, бюджетного финансирования, уголовно-правовой защиты инноваций Москвы и Московской области из федерального бюджета. </w:t>
      </w:r>
    </w:p>
    <w:p w:rsidR="00593F88" w:rsidRPr="00E94882" w:rsidRDefault="00593F88" w:rsidP="00593F88">
      <w:pPr>
        <w:keepNext/>
        <w:numPr>
          <w:ilvl w:val="0"/>
          <w:numId w:val="3"/>
        </w:numPr>
        <w:suppressAutoHyphens w:val="0"/>
        <w:ind w:left="0" w:firstLine="680"/>
        <w:jc w:val="both"/>
      </w:pPr>
      <w:r w:rsidRPr="00E94882">
        <w:t xml:space="preserve">Правовые основы управления, бюджетного финансирования, уголовно-правовой защиты инноваций из бюджетов Москвы и Московской области. </w:t>
      </w:r>
    </w:p>
    <w:p w:rsidR="00593F88" w:rsidRPr="00E94882" w:rsidRDefault="00593F88" w:rsidP="00593F88">
      <w:pPr>
        <w:ind w:left="540"/>
        <w:jc w:val="center"/>
        <w:rPr>
          <w:b/>
        </w:rPr>
      </w:pPr>
    </w:p>
    <w:p w:rsidR="00593F88" w:rsidRPr="00E94882" w:rsidRDefault="00593F88" w:rsidP="00593F88">
      <w:pPr>
        <w:ind w:left="540"/>
        <w:jc w:val="center"/>
        <w:rPr>
          <w:b/>
        </w:rPr>
      </w:pPr>
    </w:p>
    <w:p w:rsidR="00593F88" w:rsidRPr="00E94882" w:rsidRDefault="00593F88" w:rsidP="00593F88">
      <w:pPr>
        <w:ind w:left="540"/>
        <w:jc w:val="center"/>
        <w:outlineLvl w:val="0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593F88" w:rsidRPr="00E94882" w:rsidRDefault="00593F88" w:rsidP="00593F88">
      <w:pPr>
        <w:keepNext/>
        <w:jc w:val="center"/>
        <w:rPr>
          <w:b/>
          <w:highlight w:val="yellow"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</w:t>
      </w:r>
    </w:p>
    <w:p w:rsidR="00593F88" w:rsidRPr="00E94882" w:rsidRDefault="00593F88" w:rsidP="00593F88">
      <w:pPr>
        <w:ind w:left="900"/>
        <w:jc w:val="both"/>
      </w:pPr>
    </w:p>
    <w:p w:rsidR="00593F88" w:rsidRPr="00E94882" w:rsidRDefault="00593F88" w:rsidP="00593F88">
      <w:pPr>
        <w:ind w:left="540"/>
        <w:jc w:val="right"/>
        <w:outlineLvl w:val="0"/>
        <w:rPr>
          <w:i/>
        </w:rPr>
      </w:pPr>
      <w:r>
        <w:rPr>
          <w:i/>
        </w:rPr>
        <w:t>Таблица 4.3</w:t>
      </w:r>
    </w:p>
    <w:p w:rsidR="00593F88" w:rsidRPr="00E94882" w:rsidRDefault="00593F88" w:rsidP="00593F88">
      <w:pPr>
        <w:keepNext/>
        <w:jc w:val="center"/>
        <w:outlineLvl w:val="0"/>
        <w:rPr>
          <w:b/>
        </w:rPr>
      </w:pPr>
      <w:r w:rsidRPr="00E94882">
        <w:rPr>
          <w:b/>
        </w:rPr>
        <w:t>Очная форма обучения</w:t>
      </w:r>
    </w:p>
    <w:tbl>
      <w:tblPr>
        <w:tblW w:w="97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673"/>
        <w:gridCol w:w="1028"/>
        <w:gridCol w:w="948"/>
        <w:gridCol w:w="1227"/>
        <w:gridCol w:w="667"/>
        <w:gridCol w:w="1070"/>
        <w:gridCol w:w="731"/>
      </w:tblGrid>
      <w:tr w:rsidR="00593F88" w:rsidRPr="00E94882" w:rsidTr="00467ACA">
        <w:trPr>
          <w:trHeight w:val="56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Темы\разделы</w:t>
            </w:r>
          </w:p>
          <w:p w:rsidR="00593F88" w:rsidRPr="00E94882" w:rsidRDefault="00593F88" w:rsidP="00467ACA">
            <w:pPr>
              <w:jc w:val="center"/>
            </w:pPr>
            <w:r w:rsidRPr="00E94882">
              <w:t>(модули)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 xml:space="preserve">Часы СР на </w:t>
            </w:r>
            <w:r w:rsidRPr="00E94882">
              <w:lastRenderedPageBreak/>
              <w:t xml:space="preserve">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lastRenderedPageBreak/>
              <w:t>Иная СР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r w:rsidRPr="00E94882">
              <w:t xml:space="preserve">Всего </w:t>
            </w:r>
            <w:r w:rsidRPr="00E94882">
              <w:lastRenderedPageBreak/>
              <w:t>часов</w:t>
            </w:r>
          </w:p>
        </w:tc>
      </w:tr>
      <w:tr w:rsidR="00593F88" w:rsidRPr="00E94882" w:rsidTr="00467ACA">
        <w:trPr>
          <w:trHeight w:val="111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</w:tr>
      <w:tr w:rsidR="00593F88" w:rsidRPr="00E94882" w:rsidTr="00467ACA">
        <w:trPr>
          <w:trHeight w:val="6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</w:tr>
      <w:tr w:rsidR="00593F88" w:rsidRPr="00E94882" w:rsidTr="00467ACA">
        <w:trPr>
          <w:trHeight w:val="31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r w:rsidRPr="00E94882">
              <w:t>/сем.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</w:tr>
      <w:tr w:rsidR="00593F88" w:rsidRPr="00E94882" w:rsidTr="00467ACA">
        <w:trPr>
          <w:trHeight w:val="2535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1</w:t>
            </w:r>
            <w:r w:rsidRPr="00E94882">
              <w:t xml:space="preserve">. Федеральное законодательство об управлении и уголовно-правовой защите инновационной деятельности территорий опережающего развития, свободных экономических зон и других сфер инноваций субъектов РФ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14</w:t>
            </w:r>
          </w:p>
        </w:tc>
      </w:tr>
      <w:tr w:rsidR="00593F88" w:rsidRPr="00E94882" w:rsidTr="00467ACA">
        <w:trPr>
          <w:trHeight w:val="222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2.</w:t>
            </w:r>
            <w:r w:rsidRPr="00E94882">
              <w:t xml:space="preserve">  Законодательство о бюджетном процессе, финансировании развития, уголовно-правовой защите инноваций в субъектах РФ на примере Москвы и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14</w:t>
            </w:r>
          </w:p>
        </w:tc>
      </w:tr>
      <w:tr w:rsidR="00593F88" w:rsidRPr="00E94882" w:rsidTr="00467ACA">
        <w:trPr>
          <w:trHeight w:val="2535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3</w:t>
            </w:r>
            <w:r w:rsidRPr="00E94882">
              <w:t xml:space="preserve">. Законодательство Москвы и Московской области о финансовой поддержке научно-технической, инвестиционной и инновационной политике, борьбе с преступностью в сфере интеллектуальной собственности и новых технологий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13</w:t>
            </w:r>
          </w:p>
        </w:tc>
      </w:tr>
      <w:tr w:rsidR="00593F88" w:rsidRPr="00E94882" w:rsidTr="00467ACA">
        <w:trPr>
          <w:trHeight w:val="285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lastRenderedPageBreak/>
              <w:t>Тема 4.</w:t>
            </w:r>
            <w:r w:rsidRPr="00E94882">
              <w:t xml:space="preserve"> Правовое регулирование бюджетных ассигнований для организации технопарков, </w:t>
            </w:r>
            <w:proofErr w:type="spellStart"/>
            <w:r w:rsidRPr="00E94882">
              <w:t>наукоградов</w:t>
            </w:r>
            <w:proofErr w:type="spellEnd"/>
            <w:r w:rsidRPr="00E94882">
              <w:t xml:space="preserve">, научно-технических и цифровых платформ в Москве и Московской области и борьба с преступностью в сфере интеллектуальной собственности и новых технологий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12</w:t>
            </w:r>
          </w:p>
        </w:tc>
      </w:tr>
      <w:tr w:rsidR="00593F88" w:rsidRPr="00E94882" w:rsidTr="00467ACA">
        <w:trPr>
          <w:trHeight w:val="222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5</w:t>
            </w:r>
            <w:r w:rsidRPr="00E94882">
              <w:t>. Правовой режим финансирования инноваций в целях опережающего развития в Москве и Московской области и борьба с преступностью в сфере интеллектуальной собственности и высоких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13</w:t>
            </w:r>
          </w:p>
        </w:tc>
      </w:tr>
      <w:tr w:rsidR="00593F88" w:rsidRPr="00E94882" w:rsidTr="00467ACA">
        <w:trPr>
          <w:trHeight w:val="222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6.</w:t>
            </w:r>
            <w:r w:rsidRPr="00E94882">
              <w:t xml:space="preserve">  Правовое регулирование отдельных видов инновационной деятельности в Москве и Московской области, борьба с преступностью в сфере интеллектуальной собственности и высоких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13</w:t>
            </w:r>
          </w:p>
        </w:tc>
      </w:tr>
      <w:tr w:rsidR="00593F88" w:rsidRPr="00E94882" w:rsidTr="00467ACA">
        <w:trPr>
          <w:trHeight w:val="222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7.</w:t>
            </w:r>
            <w:r w:rsidRPr="00E94882">
              <w:t xml:space="preserve"> Правовые основы банковского кредитования венчурного бизнеса в Москве и Московской области, борьба с преступностью в сфере </w:t>
            </w:r>
            <w:r w:rsidRPr="00E94882">
              <w:lastRenderedPageBreak/>
              <w:t>интеллектуальной собственности и высоких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lastRenderedPageBreak/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13</w:t>
            </w:r>
          </w:p>
        </w:tc>
      </w:tr>
      <w:tr w:rsidR="00593F88" w:rsidRPr="00E94882" w:rsidTr="00467ACA">
        <w:trPr>
          <w:trHeight w:val="222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lastRenderedPageBreak/>
              <w:t>Тема 8</w:t>
            </w:r>
            <w:r w:rsidRPr="00E94882">
              <w:t xml:space="preserve">. Налоговые льготы в системы поддержки инноваций по федеральному   законодательству и законам Москвы и Московской области, предупреждение налоговых преступлений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14</w:t>
            </w:r>
          </w:p>
        </w:tc>
      </w:tr>
      <w:tr w:rsidR="00593F88" w:rsidRPr="00E94882" w:rsidTr="00467A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r w:rsidRPr="00E94882">
              <w:t>Зачет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2</w:t>
            </w:r>
          </w:p>
        </w:tc>
      </w:tr>
      <w:tr w:rsidR="00593F88" w:rsidRPr="00E94882" w:rsidTr="00467AC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108</w:t>
            </w:r>
          </w:p>
        </w:tc>
      </w:tr>
    </w:tbl>
    <w:p w:rsidR="00593F88" w:rsidRPr="00E94882" w:rsidRDefault="00593F88" w:rsidP="00593F88">
      <w:pPr>
        <w:keepNext/>
        <w:jc w:val="center"/>
        <w:rPr>
          <w:b/>
        </w:rPr>
      </w:pPr>
    </w:p>
    <w:p w:rsidR="00593F88" w:rsidRPr="00E94882" w:rsidRDefault="00593F88" w:rsidP="00593F88">
      <w:pPr>
        <w:ind w:left="540"/>
        <w:jc w:val="right"/>
        <w:outlineLvl w:val="0"/>
        <w:rPr>
          <w:i/>
        </w:rPr>
      </w:pPr>
      <w:r w:rsidRPr="00E94882">
        <w:rPr>
          <w:i/>
        </w:rPr>
        <w:t>Таблица 4.4</w:t>
      </w:r>
    </w:p>
    <w:p w:rsidR="00593F88" w:rsidRPr="00E94882" w:rsidRDefault="00593F88" w:rsidP="00593F88">
      <w:pPr>
        <w:keepNext/>
        <w:jc w:val="center"/>
        <w:outlineLvl w:val="0"/>
        <w:rPr>
          <w:b/>
        </w:rPr>
      </w:pPr>
      <w:r w:rsidRPr="00E94882">
        <w:rPr>
          <w:b/>
        </w:rPr>
        <w:t>Заочная форма обучения</w:t>
      </w:r>
    </w:p>
    <w:p w:rsidR="00593F88" w:rsidRPr="00E94882" w:rsidRDefault="00593F88" w:rsidP="00593F88">
      <w:pPr>
        <w:keepNext/>
        <w:jc w:val="center"/>
        <w:rPr>
          <w:b/>
        </w:rPr>
      </w:pPr>
    </w:p>
    <w:tbl>
      <w:tblPr>
        <w:tblW w:w="97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941"/>
        <w:gridCol w:w="724"/>
        <w:gridCol w:w="178"/>
        <w:gridCol w:w="551"/>
        <w:gridCol w:w="299"/>
        <w:gridCol w:w="948"/>
        <w:gridCol w:w="1227"/>
        <w:gridCol w:w="667"/>
        <w:gridCol w:w="1070"/>
        <w:gridCol w:w="731"/>
      </w:tblGrid>
      <w:tr w:rsidR="00593F88" w:rsidRPr="00E94882" w:rsidTr="00467ACA">
        <w:trPr>
          <w:trHeight w:val="56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Темы\разделы</w:t>
            </w:r>
          </w:p>
          <w:p w:rsidR="00593F88" w:rsidRPr="00E94882" w:rsidRDefault="00593F88" w:rsidP="00467ACA">
            <w:pPr>
              <w:jc w:val="center"/>
            </w:pPr>
            <w:r w:rsidRPr="00E94882">
              <w:t>(модули)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r w:rsidRPr="00E94882">
              <w:t>Всего часов</w:t>
            </w:r>
          </w:p>
        </w:tc>
      </w:tr>
      <w:tr w:rsidR="00593F88" w:rsidRPr="00E94882" w:rsidTr="00467ACA">
        <w:trPr>
          <w:trHeight w:val="111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</w:tr>
      <w:tr w:rsidR="00593F88" w:rsidRPr="00E94882" w:rsidTr="00467ACA">
        <w:trPr>
          <w:trHeight w:val="6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</w:tr>
      <w:tr w:rsidR="00593F88" w:rsidRPr="00E94882" w:rsidTr="00467ACA">
        <w:trPr>
          <w:trHeight w:val="31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r w:rsidRPr="00E94882">
              <w:t>/сем.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88" w:rsidRPr="00E94882" w:rsidRDefault="00593F88" w:rsidP="00467ACA"/>
        </w:tc>
      </w:tr>
      <w:tr w:rsidR="00593F88" w:rsidRPr="00E94882" w:rsidTr="00467ACA">
        <w:trPr>
          <w:trHeight w:val="2535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1</w:t>
            </w:r>
            <w:r w:rsidRPr="00E94882">
              <w:t xml:space="preserve">. Федеральное законодательство об управлении и уголовно-правовой защите инновационной деятельности территорий опережающего развития, свободных экономических зон и других сфер инноваций субъектов РФ  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14</w:t>
            </w:r>
          </w:p>
        </w:tc>
      </w:tr>
      <w:tr w:rsidR="00593F88" w:rsidRPr="00E94882" w:rsidTr="00467ACA">
        <w:trPr>
          <w:trHeight w:val="222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lastRenderedPageBreak/>
              <w:t>Тема 2.</w:t>
            </w:r>
            <w:r w:rsidRPr="00E94882">
              <w:t xml:space="preserve">  Законодательство о бюджетном процессе, финансировании развития, уголовно-правовой защите инноваций в субъектах РФ на примере Москвы и Московской области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14</w:t>
            </w:r>
          </w:p>
        </w:tc>
      </w:tr>
      <w:tr w:rsidR="00593F88" w:rsidRPr="00E94882" w:rsidTr="00467ACA">
        <w:trPr>
          <w:trHeight w:val="2535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3</w:t>
            </w:r>
            <w:r w:rsidRPr="00E94882">
              <w:t xml:space="preserve">. Законодательство Москвы и Московской области о финансовой поддержке научно-технической, инвестиционной и инновационной политике, борьбе с преступностью в сфере интеллектуальной собственности и новых технологий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12</w:t>
            </w:r>
          </w:p>
        </w:tc>
      </w:tr>
      <w:tr w:rsidR="00593F88" w:rsidRPr="00E94882" w:rsidTr="00467ACA">
        <w:trPr>
          <w:trHeight w:val="1256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4.</w:t>
            </w:r>
            <w:r w:rsidRPr="00E94882">
              <w:t xml:space="preserve"> Правовое регулирование бюджетных ассигнований для организации технопарков, </w:t>
            </w:r>
            <w:proofErr w:type="spellStart"/>
            <w:r w:rsidRPr="00E94882">
              <w:t>наукоградов</w:t>
            </w:r>
            <w:proofErr w:type="spellEnd"/>
            <w:r w:rsidRPr="00E94882">
              <w:t xml:space="preserve">, научно-технических и цифровых платформ в Москве и Московской области и борьба с преступностью в сфере интеллектуальной собственности и новых технологий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13</w:t>
            </w:r>
          </w:p>
        </w:tc>
      </w:tr>
      <w:tr w:rsidR="00593F88" w:rsidRPr="00E94882" w:rsidTr="00467ACA">
        <w:trPr>
          <w:trHeight w:val="222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5</w:t>
            </w:r>
            <w:r w:rsidRPr="00E94882">
              <w:t xml:space="preserve">. Правовой режим финансирования инноваций в целях опережающего развития в Москве и Московской области и борьба с преступностью в </w:t>
            </w:r>
            <w:r w:rsidRPr="00E94882">
              <w:lastRenderedPageBreak/>
              <w:t>сфере интеллектуальной собственности и высоких технологий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lastRenderedPageBreak/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13</w:t>
            </w:r>
          </w:p>
        </w:tc>
      </w:tr>
      <w:tr w:rsidR="00593F88" w:rsidRPr="00E94882" w:rsidTr="00467ACA">
        <w:trPr>
          <w:trHeight w:val="222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lastRenderedPageBreak/>
              <w:t>Тема 6.</w:t>
            </w:r>
            <w:r w:rsidRPr="00E94882">
              <w:t xml:space="preserve">  Правовое регулирование отдельных видов инновационной деятельности в Москве и Московской области, борьба с преступностью в сфере интеллектуальной собственности и высоких технологий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13</w:t>
            </w:r>
          </w:p>
        </w:tc>
      </w:tr>
      <w:tr w:rsidR="00593F88" w:rsidRPr="00E94882" w:rsidTr="00467ACA">
        <w:trPr>
          <w:trHeight w:val="222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7.</w:t>
            </w:r>
            <w:r w:rsidRPr="00E94882">
              <w:t xml:space="preserve"> Правовые основы банковского кредитования венчурного бизнеса в Москве и Московской области, борьба с преступностью в сфере интеллектуальной собственности и высоких технологий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12</w:t>
            </w:r>
          </w:p>
        </w:tc>
      </w:tr>
      <w:tr w:rsidR="00593F88" w:rsidRPr="00E94882" w:rsidTr="00467ACA">
        <w:trPr>
          <w:trHeight w:val="222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both"/>
              <w:rPr>
                <w:b/>
                <w:bCs/>
              </w:rPr>
            </w:pPr>
            <w:r w:rsidRPr="00E94882">
              <w:rPr>
                <w:b/>
                <w:bCs/>
              </w:rPr>
              <w:t>Тема 8</w:t>
            </w:r>
            <w:r w:rsidRPr="00E94882">
              <w:t xml:space="preserve">. Налоговые льготы в системы поддержки инноваций по федеральному   законодательству и законам Москвы и Московской области, предупреждение налоговых преступлений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13</w:t>
            </w:r>
          </w:p>
        </w:tc>
      </w:tr>
      <w:tr w:rsidR="00593F88" w:rsidRPr="00E94882" w:rsidTr="00467AC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r w:rsidRPr="00E94882">
              <w:t>Зачет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4</w:t>
            </w:r>
          </w:p>
        </w:tc>
      </w:tr>
      <w:tr w:rsidR="00593F88" w:rsidRPr="00E94882" w:rsidTr="00467AC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88" w:rsidRPr="00E94882" w:rsidRDefault="00593F88" w:rsidP="00467ACA">
            <w:pPr>
              <w:jc w:val="center"/>
            </w:pPr>
            <w:r w:rsidRPr="00E94882">
              <w:t>108</w:t>
            </w:r>
          </w:p>
        </w:tc>
      </w:tr>
    </w:tbl>
    <w:p w:rsidR="00593F88" w:rsidRPr="00E94882" w:rsidRDefault="00593F88" w:rsidP="00593F88">
      <w:pPr>
        <w:jc w:val="right"/>
        <w:rPr>
          <w:i/>
        </w:rPr>
      </w:pPr>
    </w:p>
    <w:p w:rsidR="00593F88" w:rsidRPr="00E94882" w:rsidRDefault="00593F88" w:rsidP="00593F88">
      <w:pPr>
        <w:jc w:val="right"/>
        <w:rPr>
          <w:i/>
        </w:rPr>
      </w:pPr>
    </w:p>
    <w:p w:rsidR="00593F88" w:rsidRDefault="00593F88" w:rsidP="00593F88">
      <w:pPr>
        <w:jc w:val="right"/>
        <w:rPr>
          <w:i/>
        </w:rPr>
      </w:pPr>
    </w:p>
    <w:p w:rsidR="00762BA6" w:rsidRDefault="00762BA6" w:rsidP="00593F88">
      <w:pPr>
        <w:jc w:val="right"/>
        <w:rPr>
          <w:i/>
        </w:rPr>
      </w:pPr>
    </w:p>
    <w:p w:rsidR="00762BA6" w:rsidRDefault="00762BA6" w:rsidP="00593F88">
      <w:pPr>
        <w:jc w:val="right"/>
        <w:rPr>
          <w:i/>
        </w:rPr>
      </w:pPr>
    </w:p>
    <w:p w:rsidR="00762BA6" w:rsidRPr="00E94882" w:rsidRDefault="00762BA6" w:rsidP="00593F88">
      <w:pPr>
        <w:jc w:val="right"/>
        <w:rPr>
          <w:i/>
        </w:rPr>
      </w:pPr>
    </w:p>
    <w:p w:rsidR="00593F88" w:rsidRPr="00E94882" w:rsidRDefault="00593F88" w:rsidP="00593F88">
      <w:pPr>
        <w:jc w:val="right"/>
        <w:outlineLvl w:val="0"/>
        <w:rPr>
          <w:rFonts w:eastAsia="HiddenHorzOCR"/>
          <w:i/>
        </w:rPr>
      </w:pPr>
      <w:r w:rsidRPr="00E94882">
        <w:rPr>
          <w:i/>
        </w:rPr>
        <w:lastRenderedPageBreak/>
        <w:t>Таблица 4.5</w:t>
      </w:r>
    </w:p>
    <w:p w:rsidR="00593F88" w:rsidRPr="00E94882" w:rsidRDefault="00593F88" w:rsidP="00593F88">
      <w:pPr>
        <w:jc w:val="center"/>
        <w:outlineLvl w:val="0"/>
        <w:rPr>
          <w:rFonts w:eastAsia="HiddenHorzOCR"/>
          <w:b/>
        </w:rPr>
      </w:pPr>
      <w:bookmarkStart w:id="1" w:name="_Hlk6685644"/>
      <w:r w:rsidRPr="00E94882">
        <w:rPr>
          <w:rFonts w:eastAsia="HiddenHorzOCR"/>
          <w:b/>
        </w:rPr>
        <w:t>Содержание разделов дисциплины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413"/>
        <w:gridCol w:w="6608"/>
        <w:gridCol w:w="936"/>
      </w:tblGrid>
      <w:tr w:rsidR="00593F88" w:rsidRPr="00E94882" w:rsidTr="00762BA6">
        <w:trPr>
          <w:gridAfter w:val="1"/>
          <w:wAfter w:w="936" w:type="dxa"/>
          <w:trHeight w:val="5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left="-23" w:right="-57" w:hanging="34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раздела\темы дисциплины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hanging="35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593F88" w:rsidRPr="00E94882" w:rsidTr="00762BA6">
        <w:trPr>
          <w:gridAfter w:val="1"/>
          <w:wAfter w:w="936" w:type="dxa"/>
          <w:trHeight w:val="390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8" w:rsidRPr="00E94882" w:rsidRDefault="00593F88" w:rsidP="00593F88">
            <w:pPr>
              <w:keepNext/>
              <w:numPr>
                <w:ilvl w:val="0"/>
                <w:numId w:val="2"/>
              </w:numPr>
              <w:suppressAutoHyphens w:val="0"/>
              <w:ind w:right="-4"/>
              <w:jc w:val="center"/>
            </w:pPr>
            <w:r w:rsidRPr="00E94882">
              <w:rPr>
                <w:b/>
              </w:rPr>
              <w:t>Раздел   1. «Правовые основы управления, бюджетного финансирования, уголовно-правовой защиты инноваций Москвы и Московской области из федерального бюджета»</w:t>
            </w:r>
          </w:p>
        </w:tc>
      </w:tr>
      <w:tr w:rsidR="00593F88" w:rsidRPr="00E94882" w:rsidTr="00762BA6">
        <w:trPr>
          <w:gridAfter w:val="1"/>
          <w:wAfter w:w="936" w:type="dxa"/>
          <w:trHeight w:val="8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left="-697" w:firstLine="709"/>
              <w:jc w:val="center"/>
            </w:pPr>
            <w:r w:rsidRPr="00E94882"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jc w:val="both"/>
            </w:pPr>
            <w:r w:rsidRPr="00E94882">
              <w:t xml:space="preserve">Федеральное законодательство об управлении инновационной деятельностью территорий опережающего развития, свободных экономических зон  и других сфер инноваций субъектов РФ, УК РФ  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firstLine="0"/>
            </w:pPr>
            <w:r w:rsidRPr="00E94882">
              <w:t>Федеральные органы управление инновационной деятельностью. Бюджетное финансирование развития инноваций. Правовой статус территорий опережающего развития, свободных экономических зон и других сфер инноваций субъектов РФ. Финансирование инновационных и венчурных фондов из федерального бюджета для инноваций Москвы и Московской области по федеральному законодательству. Борьба с преступлениями в сфере интеллектуальной собственности, высоких технологий, налогово-бюджетной сфере</w:t>
            </w:r>
          </w:p>
        </w:tc>
      </w:tr>
      <w:tr w:rsidR="00593F88" w:rsidRPr="00E94882" w:rsidTr="00762BA6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left="-697" w:firstLine="709"/>
              <w:jc w:val="center"/>
            </w:pPr>
            <w:r w:rsidRPr="00E94882"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jc w:val="both"/>
            </w:pPr>
            <w:r w:rsidRPr="00E94882">
              <w:t>Законодательство о бюджетном процессе и финансировании развития инноваций в субъектах РФ на примере Москвы и Московской области, УК РФ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8" w:rsidRPr="00E94882" w:rsidRDefault="00593F88" w:rsidP="00467ACA">
            <w:pPr>
              <w:jc w:val="both"/>
            </w:pPr>
            <w:r w:rsidRPr="00E94882">
              <w:t>Государственно-правовые основы управления и контроля за финансированием инноваций. Правовой статус субъектов инноваций Москвы и Московской области и их полномочия. Функции государственного контроля эффективности вложений в наукоемкие производства в рамках федеральных программ инноваций по Москве и Московской области, Борьба с преступлениями в сфере интеллектуальной собственности, высоких технологий, налогово-бюджетной сфере</w:t>
            </w:r>
          </w:p>
        </w:tc>
        <w:tc>
          <w:tcPr>
            <w:tcW w:w="936" w:type="dxa"/>
            <w:vAlign w:val="center"/>
          </w:tcPr>
          <w:p w:rsidR="00593F88" w:rsidRPr="00E94882" w:rsidRDefault="00593F88" w:rsidP="00467ACA"/>
        </w:tc>
      </w:tr>
      <w:tr w:rsidR="00593F88" w:rsidRPr="00E94882" w:rsidTr="00762BA6">
        <w:trPr>
          <w:gridAfter w:val="1"/>
          <w:wAfter w:w="936" w:type="dxa"/>
          <w:trHeight w:val="339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8" w:rsidRPr="00E94882" w:rsidRDefault="00593F88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rPr>
                <w:b/>
              </w:rPr>
              <w:t>Раздел   2. Правовые основы управления, бюджетного финансирования, уголовно-правовой защиты инноваций из бюджетов Москвы и Московской области</w:t>
            </w:r>
          </w:p>
        </w:tc>
      </w:tr>
      <w:tr w:rsidR="00593F88" w:rsidRPr="00E94882" w:rsidTr="00762BA6">
        <w:trPr>
          <w:gridAfter w:val="1"/>
          <w:wAfter w:w="936" w:type="dxa"/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left="-828" w:firstLine="709"/>
              <w:jc w:val="center"/>
            </w:pPr>
            <w:r w:rsidRPr="00E94882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jc w:val="both"/>
            </w:pPr>
            <w:r w:rsidRPr="00E94882">
              <w:t>Законодательство Москвы и Московской области о финансовой поддержке научно-технической, инвестиционной и инновационной политики, Деятельность правоохранительных органов по борьбе с преступлениями в сфере интеллектуальной собственности, высоких технологий, налогово-бюджетной сфере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firstLine="0"/>
            </w:pPr>
            <w:r w:rsidRPr="00E94882">
              <w:t>Понятие и виды инновационных платформ в Москве и Московской области. Научно-техническая политика развития инноваций региона. Правовые основы управления деятельностью субъектов бюджетных отношений по финансированию инновационного развития. Участники инновационных проектов Москвы и Московской области и их правовой статус.  Практика деятельности правоохранительных органов и судебная практика борьбы с преступлениями в сфере интеллектуальной собственности, высоких технологий, налогово-бюджетной сфере, борьбы с мошенничеством и информационной деятельности.</w:t>
            </w:r>
          </w:p>
        </w:tc>
      </w:tr>
      <w:tr w:rsidR="00593F88" w:rsidRPr="00E94882" w:rsidTr="00762BA6">
        <w:trPr>
          <w:gridAfter w:val="1"/>
          <w:wAfter w:w="936" w:type="dxa"/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left="-828" w:firstLine="709"/>
              <w:jc w:val="center"/>
            </w:pPr>
            <w:r w:rsidRPr="00E94882"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jc w:val="both"/>
            </w:pPr>
            <w:r w:rsidRPr="00E94882">
              <w:t xml:space="preserve">Правовое регулирование </w:t>
            </w:r>
            <w:r w:rsidRPr="00E94882">
              <w:lastRenderedPageBreak/>
              <w:t xml:space="preserve">бюджетных ассигнований для организации технопарков, </w:t>
            </w:r>
            <w:proofErr w:type="spellStart"/>
            <w:r w:rsidRPr="00E94882">
              <w:t>наукоградов</w:t>
            </w:r>
            <w:proofErr w:type="spellEnd"/>
            <w:r w:rsidRPr="00E94882">
              <w:t>, научно-технических и цифровых платформ в Москве и Московской области Меры борьбы с преступностью   в сфере инноваций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firstLine="0"/>
            </w:pPr>
            <w:r w:rsidRPr="00E94882">
              <w:lastRenderedPageBreak/>
              <w:t xml:space="preserve">Права и обязанности органов управления в сфере поддержки научно-технической, инвестиционной и инновационной </w:t>
            </w:r>
            <w:r w:rsidRPr="00E94882">
              <w:lastRenderedPageBreak/>
              <w:t xml:space="preserve">деятельности на федеральном и региональном уровне. Виды бюджетных ассигнований для организации технопарков, </w:t>
            </w:r>
            <w:proofErr w:type="spellStart"/>
            <w:r w:rsidRPr="00E94882">
              <w:t>наукоградов</w:t>
            </w:r>
            <w:proofErr w:type="spellEnd"/>
            <w:r w:rsidRPr="00E94882">
              <w:t xml:space="preserve">, научно-технических и цифровых платформ по законодательству Москвы и Московской области. Практика деятельности правоохранительных органов и судебная практика борьбы с преступлениями в сфере интеллектуальной собственности, высоких технологий, </w:t>
            </w:r>
          </w:p>
        </w:tc>
      </w:tr>
      <w:tr w:rsidR="00593F88" w:rsidRPr="00E94882" w:rsidTr="00762BA6">
        <w:trPr>
          <w:gridAfter w:val="1"/>
          <w:wAfter w:w="936" w:type="dxa"/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left="-828" w:firstLine="709"/>
              <w:jc w:val="center"/>
            </w:pPr>
            <w:r w:rsidRPr="00E94882"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jc w:val="both"/>
            </w:pPr>
            <w:r w:rsidRPr="00E94882">
              <w:t>Правовой режим финансирования инноваций в целях опережающего развития в Москве и Московской области.</w:t>
            </w:r>
          </w:p>
          <w:p w:rsidR="00593F88" w:rsidRPr="00E94882" w:rsidRDefault="00593F88" w:rsidP="00467ACA">
            <w:pPr>
              <w:jc w:val="both"/>
            </w:pPr>
            <w:r w:rsidRPr="00E94882">
              <w:t>Меры борьбы с преступностью   в сфере инноваций по УК РФ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tabs>
                <w:tab w:val="left" w:pos="236"/>
              </w:tabs>
              <w:spacing w:after="0"/>
              <w:ind w:firstLine="0"/>
            </w:pPr>
            <w:r w:rsidRPr="00E94882">
              <w:t xml:space="preserve">Понятие и принципы управления бюджетами развития инноваций субъектов федерации и муниципальных образований. Нормы уголовно-правовой защиты. Нормативно-правовые акты в сфере финансирования технопарков, </w:t>
            </w:r>
            <w:proofErr w:type="spellStart"/>
            <w:r w:rsidRPr="00E94882">
              <w:t>наукоградов</w:t>
            </w:r>
            <w:proofErr w:type="spellEnd"/>
            <w:r w:rsidRPr="00E94882">
              <w:t>, промышлен</w:t>
            </w:r>
            <w:bookmarkStart w:id="2" w:name="_GoBack"/>
            <w:bookmarkEnd w:id="2"/>
            <w:r w:rsidRPr="00E94882">
              <w:t xml:space="preserve">ных и цифровых кластеров Москвы и Московской обл. </w:t>
            </w:r>
          </w:p>
        </w:tc>
      </w:tr>
      <w:tr w:rsidR="00593F88" w:rsidRPr="00E94882" w:rsidTr="00762BA6">
        <w:trPr>
          <w:gridAfter w:val="1"/>
          <w:wAfter w:w="936" w:type="dxa"/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left="-828" w:firstLine="709"/>
              <w:jc w:val="center"/>
            </w:pPr>
            <w:r w:rsidRPr="00E94882"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jc w:val="both"/>
            </w:pPr>
            <w:r w:rsidRPr="00E94882">
              <w:t>Правовое регулирование отдельных видов инновационной деятельности в Москве и Московской области.</w:t>
            </w:r>
          </w:p>
          <w:p w:rsidR="00593F88" w:rsidRPr="00E94882" w:rsidRDefault="00593F88" w:rsidP="00467ACA">
            <w:pPr>
              <w:jc w:val="both"/>
            </w:pPr>
            <w:r w:rsidRPr="00E94882">
              <w:t>Меры борьбы с преступностью   в сфере инноваций по УК РФ и УПК РФ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firstLine="0"/>
            </w:pPr>
            <w:r w:rsidRPr="00E94882">
              <w:t>Нормативно-правовые источники о статусе территорий опережающего развития. Понятие режима финансирования территорий опережающего развития в Москве и Московской области Принципы финансирования территорий опережающего развития в Москве и Московской области. Понятие и принципы правового регулирования инновационной деятельности в Москве и Московской области. Понятие инноваций и венчурного бизнеса в праве. Уголовно-процессуальные методы   выявления преступлений и применения мер наказания   за злоупотребления инновационным финансированием из бюджетов субъектов</w:t>
            </w:r>
          </w:p>
        </w:tc>
      </w:tr>
      <w:tr w:rsidR="00593F88" w:rsidRPr="00E94882" w:rsidTr="00762BA6">
        <w:trPr>
          <w:gridAfter w:val="1"/>
          <w:wAfter w:w="936" w:type="dxa"/>
          <w:trHeight w:val="15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left="-712" w:firstLine="709"/>
              <w:jc w:val="center"/>
            </w:pPr>
            <w:r w:rsidRPr="00E94882"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jc w:val="both"/>
            </w:pPr>
            <w:r w:rsidRPr="00E94882">
              <w:t xml:space="preserve">Правовые основы банковского </w:t>
            </w:r>
          </w:p>
          <w:p w:rsidR="00593F88" w:rsidRPr="00E94882" w:rsidRDefault="00593F88" w:rsidP="00467ACA">
            <w:pPr>
              <w:jc w:val="both"/>
            </w:pPr>
            <w:r w:rsidRPr="00E94882">
              <w:t>Кредитования венчурного бизнеса в Москве и Московской области.</w:t>
            </w:r>
          </w:p>
          <w:p w:rsidR="00593F88" w:rsidRPr="00E94882" w:rsidRDefault="00593F88" w:rsidP="00467ACA">
            <w:pPr>
              <w:jc w:val="both"/>
            </w:pPr>
            <w:r w:rsidRPr="00E94882">
              <w:t>Преступления в банковском секторе по УК РФ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0"/>
            </w:pPr>
            <w:r w:rsidRPr="00E94882">
              <w:t>Правовые основы формирования финансов инновационных организаций.  Особенности правового регулирования и финансового планирования инновационной деятельности. Формы бюджетного и коммерческого кредитования венчурного бизнеса в Москве и Московской области. УК РФ о составах преступлений в сфере банковской деятельности</w:t>
            </w:r>
          </w:p>
        </w:tc>
      </w:tr>
      <w:tr w:rsidR="00593F88" w:rsidRPr="00E94882" w:rsidTr="00762BA6">
        <w:trPr>
          <w:gridAfter w:val="1"/>
          <w:wAfter w:w="936" w:type="dxa"/>
          <w:trHeight w:val="2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spacing w:after="0"/>
              <w:ind w:left="-712" w:firstLine="709"/>
              <w:jc w:val="center"/>
            </w:pPr>
            <w:r w:rsidRPr="00E94882"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jc w:val="both"/>
            </w:pPr>
            <w:r w:rsidRPr="00E94882">
              <w:t>Налоговые льготы в системы поддержки инноваций по федеральному   законодательству и законам Москвы и Московской области.</w:t>
            </w:r>
          </w:p>
          <w:p w:rsidR="00593F88" w:rsidRPr="00E94882" w:rsidRDefault="00593F88" w:rsidP="00467ACA">
            <w:pPr>
              <w:jc w:val="both"/>
            </w:pPr>
            <w:r w:rsidRPr="00E94882">
              <w:t xml:space="preserve">Контроль правоохранительных органов.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8" w:rsidRPr="00E94882" w:rsidRDefault="00593F88" w:rsidP="00467ACA">
            <w:pPr>
              <w:pStyle w:val="msonormalcxspmiddl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0"/>
            </w:pPr>
            <w:r w:rsidRPr="00E94882">
              <w:t>Субъекты налогового права в сфере льготного налогообложения. Налоговые и правоохранительные методы управления инновациями и инвестициями Москвы и Московской области. Контроль Банка России в сфере финансирования инновационной деятельности. Порядок проведения проверок за бюджетными кредитами на инновации для технопарков и научно-технологических платформ</w:t>
            </w:r>
          </w:p>
        </w:tc>
      </w:tr>
      <w:bookmarkEnd w:id="1"/>
    </w:tbl>
    <w:p w:rsidR="00593F88" w:rsidRPr="00E94882" w:rsidRDefault="00593F88" w:rsidP="00593F88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A8B"/>
    <w:multiLevelType w:val="hybridMultilevel"/>
    <w:tmpl w:val="52DA038E"/>
    <w:lvl w:ilvl="0" w:tplc="EC123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6C5FCD"/>
    <w:multiLevelType w:val="hybridMultilevel"/>
    <w:tmpl w:val="28B4EB46"/>
    <w:lvl w:ilvl="0" w:tplc="3C5C053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F9A4405"/>
    <w:multiLevelType w:val="hybridMultilevel"/>
    <w:tmpl w:val="7DD6EBC2"/>
    <w:lvl w:ilvl="0" w:tplc="EC123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88"/>
    <w:rsid w:val="002E3F59"/>
    <w:rsid w:val="00593F88"/>
    <w:rsid w:val="00762BA6"/>
    <w:rsid w:val="00A55F9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0254"/>
  <w15:chartTrackingRefBased/>
  <w15:docId w15:val="{AABCD928-E2D1-4DA6-98EB-926A328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3F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593F88"/>
    <w:pPr>
      <w:suppressAutoHyphens w:val="0"/>
      <w:spacing w:after="240"/>
      <w:ind w:firstLine="375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2023-06-05T14:59:00Z</dcterms:created>
  <dcterms:modified xsi:type="dcterms:W3CDTF">2023-06-05T15:02:00Z</dcterms:modified>
</cp:coreProperties>
</file>