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275C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275C0">
              <w:tc>
                <w:tcPr>
                  <w:tcW w:w="9635" w:type="dxa"/>
                  <w:shd w:val="clear" w:color="auto" w:fill="auto"/>
                </w:tcPr>
                <w:p w:rsidR="00C275C0" w:rsidRDefault="00667BE8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5C0" w:rsidRDefault="00667BE8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275C0" w:rsidRDefault="00667BE8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C275C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275C0" w:rsidRDefault="00667BE8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C275C0" w:rsidRDefault="00C275C0"/>
        </w:tc>
      </w:tr>
    </w:tbl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C275C0" w:rsidRDefault="00C275C0">
      <w:pPr>
        <w:rPr>
          <w:rFonts w:cs="TimesNewRomanPSMT"/>
          <w:b/>
        </w:rPr>
      </w:pPr>
    </w:p>
    <w:p w:rsidR="005D217F" w:rsidRPr="006A240B" w:rsidRDefault="005D217F" w:rsidP="005D21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5D217F" w:rsidRPr="006A240B" w:rsidRDefault="005D217F" w:rsidP="005D21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5D217F" w:rsidRPr="006A240B" w:rsidRDefault="005D217F" w:rsidP="005D21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5D217F" w:rsidRPr="006A240B" w:rsidRDefault="005D217F" w:rsidP="005D21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C275C0" w:rsidRDefault="00C275C0">
      <w:pPr>
        <w:jc w:val="center"/>
        <w:rPr>
          <w:b/>
        </w:rPr>
      </w:pPr>
      <w:bookmarkStart w:id="0" w:name="_GoBack"/>
      <w:bookmarkEnd w:id="0"/>
    </w:p>
    <w:p w:rsidR="00C275C0" w:rsidRDefault="00C275C0">
      <w:pPr>
        <w:jc w:val="center"/>
        <w:rPr>
          <w:b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C275C0" w:rsidRDefault="00667BE8">
      <w:pPr>
        <w:jc w:val="center"/>
      </w:pPr>
      <w:r>
        <w:t>Управленческий учёт и учёт персонала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C275C0" w:rsidRDefault="00667BE8">
      <w:pPr>
        <w:jc w:val="center"/>
      </w:pPr>
      <w:r>
        <w:t>38.03.04 – Государственное и муниципальное управление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C275C0" w:rsidRDefault="00667BE8">
      <w:pPr>
        <w:jc w:val="center"/>
      </w:pPr>
      <w:r>
        <w:t>Региональное управление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C275C0" w:rsidRDefault="00667BE8">
      <w:pPr>
        <w:jc w:val="center"/>
      </w:pPr>
      <w:r>
        <w:t>Бакалавр</w:t>
      </w:r>
    </w:p>
    <w:p w:rsidR="00C275C0" w:rsidRDefault="00C275C0">
      <w:pPr>
        <w:jc w:val="center"/>
      </w:pPr>
    </w:p>
    <w:p w:rsidR="00C275C0" w:rsidRDefault="00667BE8">
      <w:pPr>
        <w:jc w:val="center"/>
        <w:rPr>
          <w:b/>
        </w:rPr>
      </w:pPr>
      <w:r>
        <w:rPr>
          <w:b/>
        </w:rPr>
        <w:t>Форма обучения</w:t>
      </w:r>
    </w:p>
    <w:p w:rsidR="00C275C0" w:rsidRDefault="00667BE8">
      <w:pPr>
        <w:jc w:val="center"/>
        <w:rPr>
          <w:i/>
        </w:rPr>
      </w:pPr>
      <w:r>
        <w:rPr>
          <w:i/>
        </w:rPr>
        <w:t>Очная, заочная</w:t>
      </w: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C275C0">
      <w:pPr>
        <w:jc w:val="center"/>
      </w:pPr>
    </w:p>
    <w:p w:rsidR="00C275C0" w:rsidRDefault="00667BE8">
      <w:pPr>
        <w:jc w:val="center"/>
        <w:rPr>
          <w:i/>
        </w:rPr>
      </w:pPr>
      <w:r>
        <w:rPr>
          <w:i/>
        </w:rPr>
        <w:t>Москва</w:t>
      </w:r>
    </w:p>
    <w:p w:rsidR="00C275C0" w:rsidRDefault="00667BE8">
      <w:pPr>
        <w:jc w:val="center"/>
        <w:rPr>
          <w:i/>
        </w:rPr>
      </w:pPr>
      <w:r>
        <w:rPr>
          <w:i/>
        </w:rPr>
        <w:t>2019</w:t>
      </w:r>
    </w:p>
    <w:p w:rsidR="00C275C0" w:rsidRDefault="00C275C0">
      <w:pPr>
        <w:jc w:val="center"/>
        <w:rPr>
          <w:i/>
        </w:rPr>
      </w:pPr>
    </w:p>
    <w:p w:rsidR="00C275C0" w:rsidRDefault="00C275C0">
      <w:pPr>
        <w:jc w:val="center"/>
        <w:rPr>
          <w:i/>
        </w:rPr>
      </w:pPr>
    </w:p>
    <w:p w:rsidR="00C275C0" w:rsidRDefault="00667BE8">
      <w:pPr>
        <w:jc w:val="center"/>
      </w:pPr>
      <w: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tabs>
                <w:tab w:val="left" w:pos="0"/>
              </w:tabs>
              <w:jc w:val="both"/>
            </w:pPr>
            <w: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 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 xml:space="preserve"> 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7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11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12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12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13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14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18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19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19</w:t>
            </w:r>
          </w:p>
        </w:tc>
      </w:tr>
      <w:tr w:rsidR="00C275C0">
        <w:tc>
          <w:tcPr>
            <w:tcW w:w="9179" w:type="dxa"/>
            <w:shd w:val="clear" w:color="auto" w:fill="auto"/>
          </w:tcPr>
          <w:p w:rsidR="00C275C0" w:rsidRDefault="00667BE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76" w:lineRule="auto"/>
              <w:ind w:left="0"/>
              <w:jc w:val="both"/>
            </w:pPr>
            <w: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C275C0" w:rsidRDefault="00667BE8">
            <w:pPr>
              <w:jc w:val="center"/>
            </w:pPr>
            <w:r>
              <w:t>20</w:t>
            </w:r>
          </w:p>
        </w:tc>
      </w:tr>
    </w:tbl>
    <w:p w:rsidR="00C275C0" w:rsidRDefault="00C275C0">
      <w:pPr>
        <w:ind w:firstLine="709"/>
      </w:pPr>
    </w:p>
    <w:p w:rsidR="00C275C0" w:rsidRDefault="00667BE8">
      <w:pPr>
        <w:suppressAutoHyphens w:val="0"/>
        <w:spacing w:after="200" w:line="276" w:lineRule="auto"/>
      </w:pPr>
      <w:r>
        <w:br w:type="page"/>
      </w:r>
    </w:p>
    <w:p w:rsidR="00C275C0" w:rsidRDefault="00C275C0"/>
    <w:p w:rsidR="00C275C0" w:rsidRDefault="00667BE8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lang w:eastAsia="en-US"/>
        </w:rPr>
      </w:pPr>
      <w:r>
        <w:rPr>
          <w:b/>
          <w:lang w:eastAsia="ru-RU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275C0" w:rsidRDefault="00C275C0">
      <w:pPr>
        <w:jc w:val="both"/>
        <w:rPr>
          <w:rFonts w:eastAsia="TimesNewRomanPSMT"/>
          <w:lang w:eastAsia="en-US"/>
        </w:rPr>
      </w:pPr>
    </w:p>
    <w:p w:rsidR="00C275C0" w:rsidRDefault="00667BE8">
      <w:pPr>
        <w:ind w:firstLine="708"/>
        <w:jc w:val="both"/>
        <w:rPr>
          <w:rFonts w:ascii="Tahoma" w:hAnsi="Tahoma" w:cs="Tahoma"/>
          <w:lang w:eastAsia="ru-RU"/>
        </w:rPr>
      </w:pPr>
      <w:r>
        <w:rPr>
          <w:rFonts w:eastAsia="TimesNewRomanPSMT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lang w:eastAsia="ru-RU"/>
        </w:rPr>
        <w:t>Управленческий учёт и учёт персонала:</w:t>
      </w:r>
    </w:p>
    <w:p w:rsidR="00C275C0" w:rsidRDefault="00C275C0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lang w:eastAsia="en-US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2795"/>
        <w:gridCol w:w="5089"/>
      </w:tblGrid>
      <w:tr w:rsidR="00C275C0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C275C0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>
              <w:rPr>
                <w:b/>
              </w:rPr>
              <w:t>ПК-22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</w:pPr>
            <w:r>
              <w:t>умение оценивать соотношение планируемого результата и затрачиваемых ресурсов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Знать: </w:t>
            </w:r>
          </w:p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основы </w:t>
            </w:r>
            <w:r>
              <w:rPr>
                <w:rFonts w:eastAsia="Calibri"/>
                <w:bCs/>
                <w:color w:val="000000"/>
                <w:szCs w:val="22"/>
              </w:rPr>
              <w:t>развития системы планирования профессиональной деятельности</w:t>
            </w:r>
          </w:p>
          <w:p w:rsidR="00C275C0" w:rsidRDefault="00667BE8">
            <w:pPr>
              <w:tabs>
                <w:tab w:val="left" w:pos="1701"/>
                <w:tab w:val="left" w:pos="1843"/>
              </w:tabs>
              <w:suppressAutoHyphens w:val="0"/>
              <w:spacing w:line="276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Уметь: </w:t>
            </w:r>
          </w:p>
          <w:p w:rsidR="00C275C0" w:rsidRDefault="00667BE8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оценивать последствия реализации управленческих решений;</w:t>
            </w:r>
          </w:p>
          <w:p w:rsidR="00C275C0" w:rsidRDefault="00667B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осуществлять </w:t>
            </w:r>
            <w:r>
              <w:rPr>
                <w:bCs/>
                <w:color w:val="000000"/>
                <w:lang w:eastAsia="ru-RU"/>
              </w:rPr>
              <w:t>внутренний контроль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C275C0" w:rsidRDefault="00667BE8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Владеть: </w:t>
            </w:r>
          </w:p>
          <w:p w:rsidR="00C275C0" w:rsidRDefault="00667BE8">
            <w:pPr>
              <w:jc w:val="both"/>
              <w:rPr>
                <w:rFonts w:eastAsia="Calibri"/>
                <w:bCs/>
                <w:color w:val="000000"/>
                <w:szCs w:val="22"/>
              </w:rPr>
            </w:pPr>
            <w:r>
              <w:rPr>
                <w:rFonts w:eastAsia="Calibri"/>
                <w:szCs w:val="22"/>
              </w:rPr>
              <w:t xml:space="preserve">навыками </w:t>
            </w:r>
            <w:r>
              <w:rPr>
                <w:rFonts w:eastAsia="Calibri"/>
                <w:bCs/>
                <w:color w:val="000000"/>
                <w:szCs w:val="22"/>
              </w:rPr>
              <w:t>оценки результатов проектной деятельности;</w:t>
            </w:r>
          </w:p>
          <w:p w:rsidR="00C275C0" w:rsidRDefault="00667BE8">
            <w:pPr>
              <w:suppressAutoHyphens w:val="0"/>
              <w:jc w:val="both"/>
            </w:pPr>
            <w:r>
              <w:rPr>
                <w:rFonts w:eastAsia="Calibri"/>
                <w:bCs/>
                <w:color w:val="000000"/>
                <w:szCs w:val="22"/>
              </w:rPr>
              <w:t xml:space="preserve"> навыками контроля качества управленческих решений и осуществления административных процессов.</w:t>
            </w:r>
          </w:p>
        </w:tc>
      </w:tr>
    </w:tbl>
    <w:p w:rsidR="00C275C0" w:rsidRDefault="00C275C0">
      <w:pPr>
        <w:tabs>
          <w:tab w:val="left" w:pos="851"/>
          <w:tab w:val="left" w:pos="993"/>
        </w:tabs>
        <w:suppressAutoHyphens w:val="0"/>
        <w:spacing w:line="360" w:lineRule="auto"/>
        <w:ind w:left="709"/>
        <w:jc w:val="both"/>
        <w:rPr>
          <w:b/>
          <w:lang w:eastAsia="ru-RU"/>
        </w:rPr>
      </w:pPr>
    </w:p>
    <w:p w:rsidR="00C275C0" w:rsidRDefault="00667BE8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C275C0" w:rsidRDefault="00C275C0">
      <w:pPr>
        <w:suppressAutoHyphens w:val="0"/>
        <w:ind w:firstLine="708"/>
        <w:jc w:val="both"/>
        <w:rPr>
          <w:rFonts w:eastAsia="TimesNewRomanPSMT"/>
          <w:lang w:eastAsia="en-US"/>
        </w:rPr>
      </w:pPr>
    </w:p>
    <w:p w:rsidR="00C275C0" w:rsidRDefault="00667BE8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Учебная дисциплина Управленческий учёт персонала является факультативом вариативной части.  </w:t>
      </w:r>
    </w:p>
    <w:p w:rsidR="00C275C0" w:rsidRDefault="00667BE8">
      <w:pPr>
        <w:suppressAutoHyphens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Для освоения учебной дисциплины необходимы компетенции, сформированные в рамках следующих дисциплин ОПОП: Теория управления.</w:t>
      </w:r>
    </w:p>
    <w:p w:rsidR="00C275C0" w:rsidRDefault="00667BE8">
      <w:pPr>
        <w:ind w:firstLine="567"/>
        <w:jc w:val="both"/>
      </w:pPr>
      <w:r>
        <w:t>Учебная дисциплина изучается на 3 курсе в 6 семестре (для очной формы обучения).</w:t>
      </w:r>
    </w:p>
    <w:p w:rsidR="00C275C0" w:rsidRDefault="00667BE8">
      <w:pPr>
        <w:ind w:firstLine="567"/>
        <w:jc w:val="both"/>
      </w:pPr>
      <w:r>
        <w:t>Учебная дисциплина изучается на 4 курсе в 7 семестре (для заочной формы обучения).</w:t>
      </w:r>
    </w:p>
    <w:p w:rsidR="00C275C0" w:rsidRDefault="00C275C0">
      <w:pPr>
        <w:ind w:firstLine="709"/>
        <w:jc w:val="both"/>
      </w:pPr>
    </w:p>
    <w:p w:rsidR="00C275C0" w:rsidRDefault="00667BE8">
      <w:pPr>
        <w:widowControl w:val="0"/>
        <w:tabs>
          <w:tab w:val="left" w:pos="851"/>
          <w:tab w:val="left" w:pos="9298"/>
        </w:tabs>
        <w:spacing w:before="64"/>
        <w:ind w:right="218"/>
        <w:jc w:val="both"/>
        <w:outlineLvl w:val="0"/>
        <w:rPr>
          <w:szCs w:val="28"/>
        </w:rPr>
      </w:pPr>
      <w:bookmarkStart w:id="1" w:name="_Toc459975978"/>
      <w:r>
        <w:rPr>
          <w:b/>
          <w:szCs w:val="28"/>
        </w:rPr>
        <w:t>3.Объем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b/>
          <w:spacing w:val="-11"/>
          <w:szCs w:val="28"/>
        </w:rPr>
        <w:t xml:space="preserve"> </w:t>
      </w:r>
      <w:bookmarkEnd w:id="1"/>
      <w:r>
        <w:rPr>
          <w:b/>
          <w:szCs w:val="28"/>
        </w:rPr>
        <w:t>обучающихся</w:t>
      </w:r>
    </w:p>
    <w:p w:rsidR="00C275C0" w:rsidRDefault="00667BE8">
      <w:pPr>
        <w:tabs>
          <w:tab w:val="left" w:pos="425"/>
          <w:tab w:val="left" w:pos="9298"/>
        </w:tabs>
        <w:spacing w:before="64"/>
        <w:ind w:right="218"/>
        <w:jc w:val="both"/>
      </w:pPr>
      <w:r>
        <w:lastRenderedPageBreak/>
        <w:t>Общая трудоемкость (объем) учебной дисциплины составляет 2 зачетные</w:t>
      </w:r>
      <w:r>
        <w:rPr>
          <w:spacing w:val="-2"/>
        </w:rPr>
        <w:t xml:space="preserve"> </w:t>
      </w:r>
      <w:r>
        <w:t>единицы.</w:t>
      </w:r>
    </w:p>
    <w:p w:rsidR="00C275C0" w:rsidRDefault="00C275C0">
      <w:pPr>
        <w:tabs>
          <w:tab w:val="left" w:pos="425"/>
          <w:tab w:val="left" w:pos="9298"/>
        </w:tabs>
        <w:spacing w:before="64"/>
        <w:ind w:right="218"/>
        <w:jc w:val="both"/>
      </w:pPr>
    </w:p>
    <w:p w:rsidR="00C275C0" w:rsidRDefault="00667BE8">
      <w:pPr>
        <w:pStyle w:val="2"/>
        <w:numPr>
          <w:ilvl w:val="1"/>
          <w:numId w:val="2"/>
        </w:numPr>
        <w:ind w:firstLine="646"/>
        <w:rPr>
          <w:i/>
        </w:rPr>
      </w:pPr>
      <w:bookmarkStart w:id="2" w:name="_Toc459975979"/>
      <w:r>
        <w:rPr>
          <w:i/>
        </w:rPr>
        <w:t>3.1 Объём учебной дисциплины по видам учебных занятий (в</w:t>
      </w:r>
      <w:r>
        <w:rPr>
          <w:i/>
          <w:spacing w:val="-21"/>
        </w:rPr>
        <w:t xml:space="preserve"> </w:t>
      </w:r>
      <w:bookmarkEnd w:id="2"/>
      <w:r>
        <w:rPr>
          <w:i/>
        </w:rPr>
        <w:t>часах)</w:t>
      </w:r>
    </w:p>
    <w:p w:rsidR="00C275C0" w:rsidRDefault="00C275C0">
      <w:pPr>
        <w:pStyle w:val="a8"/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C275C0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C275C0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C275C0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</w:tr>
      <w:tr w:rsidR="00C275C0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C275C0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C275C0">
        <w:trPr>
          <w:trHeight w:hRule="exact" w:val="48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275C0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275C0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C275C0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C275C0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C275C0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275C0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shd w:val="clear" w:color="auto" w:fill="FFFF00"/>
                <w:lang w:eastAsia="ru-RU"/>
              </w:rPr>
            </w:pPr>
          </w:p>
        </w:tc>
      </w:tr>
      <w:tr w:rsidR="00C275C0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C275C0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C275C0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зачёт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C275C0" w:rsidRDefault="00C275C0">
      <w:pPr>
        <w:ind w:left="-533" w:firstLine="400"/>
        <w:jc w:val="both"/>
        <w:rPr>
          <w:b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3" w:name="_Toc483231801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4. Содержание учебной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bookmarkEnd w:id="3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 xml:space="preserve">  </w:t>
      </w:r>
    </w:p>
    <w:p w:rsidR="00C275C0" w:rsidRDefault="00C275C0">
      <w:pPr>
        <w:keepNext/>
        <w:widowControl w:val="0"/>
        <w:tabs>
          <w:tab w:val="left" w:pos="0"/>
        </w:tabs>
        <w:spacing w:before="240" w:after="60"/>
        <w:ind w:left="432" w:hanging="432"/>
        <w:outlineLvl w:val="0"/>
        <w:rPr>
          <w:rFonts w:eastAsia="Andale Sans UI" w:cs="Arial"/>
          <w:b/>
          <w:i/>
          <w:color w:val="00000A"/>
          <w:lang w:eastAsia="ru-RU"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 w:cs="Arial"/>
          <w:b/>
          <w:i/>
          <w:color w:val="00000A"/>
          <w:lang w:eastAsia="ru-RU"/>
        </w:rPr>
      </w:pPr>
      <w:bookmarkStart w:id="4" w:name="_Toc483231802"/>
      <w:bookmarkEnd w:id="4"/>
      <w:r>
        <w:rPr>
          <w:rFonts w:eastAsia="Andale Sans UI" w:cs="Arial"/>
          <w:b/>
          <w:i/>
          <w:color w:val="00000A"/>
          <w:lang w:eastAsia="ru-RU"/>
        </w:rPr>
        <w:t>4.1. Разделы учебной дисциплины и трудоемкость по видам учебных занятий (в академических часах)</w:t>
      </w:r>
    </w:p>
    <w:p w:rsidR="00C275C0" w:rsidRDefault="00C275C0">
      <w:pPr>
        <w:jc w:val="center"/>
        <w:rPr>
          <w:b/>
          <w:i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 xml:space="preserve">Очная форма обучения </w:t>
      </w:r>
    </w:p>
    <w:p w:rsidR="00C275C0" w:rsidRDefault="00C275C0">
      <w:pPr>
        <w:jc w:val="center"/>
        <w:rPr>
          <w:b/>
        </w:rPr>
      </w:pP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2403"/>
        <w:gridCol w:w="493"/>
        <w:gridCol w:w="628"/>
        <w:gridCol w:w="531"/>
        <w:gridCol w:w="532"/>
        <w:gridCol w:w="652"/>
        <w:gridCol w:w="538"/>
        <w:gridCol w:w="493"/>
        <w:gridCol w:w="493"/>
        <w:gridCol w:w="2163"/>
      </w:tblGrid>
      <w:tr w:rsidR="00C275C0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C275C0" w:rsidRDefault="00667BE8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C275C0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C275C0">
            <w:pPr>
              <w:tabs>
                <w:tab w:val="left" w:pos="643"/>
              </w:tabs>
              <w:ind w:left="-533" w:right="113" w:firstLine="142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Введение в управленческий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Классификация затрат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Учет и распределение накладных расходов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C275C0" w:rsidRDefault="00667BE8">
            <w:pPr>
              <w:tabs>
                <w:tab w:val="left" w:pos="643"/>
              </w:tabs>
              <w:jc w:val="center"/>
            </w:pPr>
            <w:r>
              <w:t>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Нормативные затраты и бюджетирование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7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Контроль бюджетов и анализ отклонений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8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Кадровый учет организации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Регламентированный кадровый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Тест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Штатное расписание организаций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Воинский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использования рабочего времени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C275C0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ind w:left="-533" w:firstLine="142"/>
              <w:jc w:val="center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C275C0" w:rsidRDefault="00C275C0">
      <w:pPr>
        <w:jc w:val="center"/>
        <w:rPr>
          <w:b/>
        </w:rPr>
      </w:pPr>
    </w:p>
    <w:p w:rsidR="00C275C0" w:rsidRDefault="00667BE8">
      <w:pPr>
        <w:jc w:val="center"/>
        <w:rPr>
          <w:b/>
        </w:rPr>
      </w:pPr>
      <w:r>
        <w:rPr>
          <w:b/>
        </w:rPr>
        <w:t xml:space="preserve">Заочная форма обучения </w:t>
      </w:r>
    </w:p>
    <w:p w:rsidR="00C275C0" w:rsidRDefault="00C275C0">
      <w:pPr>
        <w:jc w:val="center"/>
        <w:rPr>
          <w:b/>
        </w:rPr>
      </w:pP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7"/>
        <w:gridCol w:w="2403"/>
        <w:gridCol w:w="493"/>
        <w:gridCol w:w="602"/>
        <w:gridCol w:w="493"/>
        <w:gridCol w:w="526"/>
        <w:gridCol w:w="680"/>
        <w:gridCol w:w="587"/>
        <w:gridCol w:w="493"/>
        <w:gridCol w:w="493"/>
        <w:gridCol w:w="2163"/>
      </w:tblGrid>
      <w:tr w:rsidR="00C275C0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C275C0" w:rsidRDefault="00667BE8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C275C0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C275C0">
            <w:pPr>
              <w:tabs>
                <w:tab w:val="left" w:pos="643"/>
              </w:tabs>
              <w:ind w:left="-533" w:right="113" w:firstLine="142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275C0" w:rsidRDefault="00667BE8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ind w:left="-533" w:firstLine="142"/>
              <w:jc w:val="both"/>
            </w:pP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Введение в управленческий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Классификация затрат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Учет и распределение накладных расходов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  <w:p w:rsidR="00C275C0" w:rsidRDefault="00667BE8">
            <w:pPr>
              <w:tabs>
                <w:tab w:val="left" w:pos="643"/>
              </w:tabs>
              <w:jc w:val="center"/>
            </w:pPr>
            <w:r>
              <w:t>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Нормативные затраты и бюджетирование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Контроль бюджетов и анализ отклонений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8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Кадровый учет организации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Регламентированный кадровый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Тест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Штатное расписание организаций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Устный опрос, дискуссия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Воинский учет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Доклад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</w:pPr>
            <w:r>
              <w:t>Учет использования рабочего времени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Контрольный срез</w:t>
            </w:r>
          </w:p>
        </w:tc>
      </w:tr>
      <w:tr w:rsidR="00C275C0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jc w:val="both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C275C0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ind w:left="-533" w:firstLine="142"/>
              <w:jc w:val="center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C275C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75C0" w:rsidRDefault="00667BE8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C275C0" w:rsidRDefault="00C275C0">
      <w:pPr>
        <w:suppressAutoHyphens w:val="0"/>
        <w:jc w:val="both"/>
        <w:rPr>
          <w:b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left="432" w:hanging="432"/>
        <w:jc w:val="both"/>
        <w:outlineLvl w:val="0"/>
        <w:rPr>
          <w:rFonts w:eastAsia="Andale Sans UI"/>
          <w:b/>
          <w:bCs/>
          <w:i/>
          <w:color w:val="FF0000"/>
          <w:lang w:eastAsia="ru-RU"/>
        </w:rPr>
      </w:pPr>
      <w:bookmarkStart w:id="5" w:name="_Toc483231803"/>
      <w:bookmarkEnd w:id="5"/>
      <w:r>
        <w:rPr>
          <w:rFonts w:eastAsia="Andale Sans UI"/>
          <w:b/>
          <w:bCs/>
          <w:i/>
          <w:color w:val="00000A"/>
          <w:lang w:eastAsia="ru-RU"/>
        </w:rPr>
        <w:t>4.2. Содержание учебной дисциплины, структурированное по разделам (темам)</w:t>
      </w:r>
    </w:p>
    <w:p w:rsidR="00C275C0" w:rsidRDefault="00C275C0">
      <w:pPr>
        <w:tabs>
          <w:tab w:val="left" w:pos="720"/>
        </w:tabs>
        <w:ind w:firstLine="720"/>
        <w:jc w:val="both"/>
      </w:pPr>
    </w:p>
    <w:p w:rsidR="00C275C0" w:rsidRDefault="00667BE8">
      <w:pPr>
        <w:tabs>
          <w:tab w:val="left" w:pos="720"/>
        </w:tabs>
        <w:ind w:firstLine="720"/>
        <w:jc w:val="both"/>
        <w:rPr>
          <w:b/>
          <w:i/>
        </w:rPr>
      </w:pPr>
      <w:r>
        <w:rPr>
          <w:b/>
          <w:i/>
        </w:rPr>
        <w:t>Тема 1. Введение в управленческий учет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Цели, задачи и структура управленческого учета как области практической деятельности и как науки. Сравнение систем финансового и управленческого учета. Терминологические особенности: управленческий учет, производственный учет, кастинг, контроллинг. Взаимосвязь и взаимозависимость управленческого учета, экономического анализа и бюджетирования.</w:t>
      </w:r>
    </w:p>
    <w:p w:rsidR="00C275C0" w:rsidRDefault="00667BE8">
      <w:pPr>
        <w:ind w:firstLine="720"/>
        <w:jc w:val="both"/>
      </w:pPr>
      <w:r>
        <w:t>Управленческий учет и принятие управленческих решений. Управленческий учет в структуре управления организацией. Структура и функции учетно-аналитической службы организации. Роль бухгалтера-аналитика в информационном обеспечении процесса принятия управленческих решений. Управленческий учет в контексте бизнес-среды организации. Внешняя и внутренняя бизнес-среда. Пользователи информации, формируемой в рамках учетных процедур.</w:t>
      </w:r>
    </w:p>
    <w:p w:rsidR="00C275C0" w:rsidRDefault="00667BE8">
      <w:pPr>
        <w:ind w:firstLine="720"/>
        <w:jc w:val="both"/>
      </w:pPr>
      <w:r>
        <w:t>Проблемы внедрения управленческого учета в России.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Управленческий учет и принятие управленческих решений. </w:t>
      </w:r>
    </w:p>
    <w:p w:rsidR="00C275C0" w:rsidRDefault="00667BE8">
      <w:pPr>
        <w:ind w:firstLine="709"/>
        <w:jc w:val="both"/>
      </w:pPr>
      <w:r>
        <w:t xml:space="preserve">Управленческий учет в структуре управления организацией.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Структура и функции учетно-аналитической службы организации.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2. Классификация затрат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Способы и подходы к классификации затрат. Классификация затрат по их экономическому содержанию - по элементам и по статьям калькуляции. </w:t>
      </w:r>
    </w:p>
    <w:p w:rsidR="00C275C0" w:rsidRDefault="00667BE8">
      <w:pPr>
        <w:ind w:firstLine="720"/>
        <w:jc w:val="both"/>
      </w:pPr>
      <w:r>
        <w:t>Классификация затрат по отношению к продукции и к направлению учета - прямые и косвенные, основные и накладные. Классификация затрат и налогообложение.</w:t>
      </w:r>
    </w:p>
    <w:p w:rsidR="00C275C0" w:rsidRDefault="00667BE8">
      <w:pPr>
        <w:ind w:firstLine="720"/>
        <w:jc w:val="both"/>
      </w:pPr>
      <w:r>
        <w:lastRenderedPageBreak/>
        <w:t>Классификация затрат по их динамике – переменные, постоянные, условно-переменные, условно-постоянные, обратнопропорциональные выпуску.</w:t>
      </w:r>
    </w:p>
    <w:p w:rsidR="00C275C0" w:rsidRDefault="00667BE8">
      <w:pPr>
        <w:ind w:firstLine="720"/>
        <w:jc w:val="both"/>
      </w:pPr>
      <w:r>
        <w:t>Классификация затрат по отношению к данному управленческому решению – релевантные, приростные, вмененные. Входящие и исходящие затраты.</w:t>
      </w:r>
    </w:p>
    <w:p w:rsidR="00C275C0" w:rsidRDefault="00667BE8">
      <w:pPr>
        <w:ind w:firstLine="720"/>
        <w:jc w:val="both"/>
      </w:pPr>
      <w:r>
        <w:t>Производственная себестоимость продукции (затраты на продукт) и затраты периода (периодические затраты). Формирование производственной себестоимости.</w:t>
      </w:r>
    </w:p>
    <w:p w:rsidR="00C275C0" w:rsidRDefault="00667BE8">
      <w:pPr>
        <w:ind w:firstLine="720"/>
        <w:jc w:val="both"/>
      </w:pPr>
      <w:r>
        <w:t>Классификация затрат для целей контроля и регулирования – регулируемые и нерегулируемые. Затраты по центрам ответственности.</w:t>
      </w:r>
    </w:p>
    <w:p w:rsidR="00C275C0" w:rsidRDefault="00667BE8">
      <w:pPr>
        <w:ind w:firstLine="720"/>
        <w:jc w:val="both"/>
      </w:pPr>
      <w:r>
        <w:t>Классификация способов калькуляции себестоимости – по полным и по переменным затратам, по нормативным и по фактическим затратам, в зависимости от особенностей технологического цикла (позаказный и попроцессные методы).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Классификация затрат по их экономическому содержанию - по элементам.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Классификация затрат и по статьям калькуляции.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3. Учет и распределение накладных расходов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Организация учета накладных расходов. Отнесение накладных расходов на продукцию. Единые ставки распределения (нормы возмещения) накладных расходов. Нормы возмещения накладных расходов – по величине производственных затрат, по прямым трудовым или по прямым материальным затратам, по единицам продукции. </w:t>
      </w:r>
    </w:p>
    <w:p w:rsidR="00C275C0" w:rsidRDefault="00667BE8">
      <w:pPr>
        <w:ind w:firstLine="720"/>
        <w:jc w:val="both"/>
      </w:pPr>
      <w:r>
        <w:t>Накладные расходы и центры ответственности. Ставка распределения накладных расходов для различных центров ответственности. Двухступенчатая процедура распределения. Распределение при условии оказания услуг непроизводственными подразделениями друг другу.</w:t>
      </w:r>
    </w:p>
    <w:p w:rsidR="00C275C0" w:rsidRDefault="00667BE8">
      <w:pPr>
        <w:ind w:firstLine="720"/>
        <w:jc w:val="both"/>
      </w:pPr>
      <w:r>
        <w:t>Нормативные ставки распределения накладных расходов. Неполное возмещение и возмещение с избытком – способы отражения в отчетности.</w:t>
      </w:r>
    </w:p>
    <w:p w:rsidR="00C275C0" w:rsidRDefault="00667BE8">
      <w:pPr>
        <w:ind w:firstLine="720"/>
        <w:jc w:val="both"/>
      </w:pPr>
      <w:r>
        <w:t xml:space="preserve">Распределение накладных расходов в системе учета затрат по функциям (АВС-Costing). 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Накладные расходы и центры ответственности.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Ставка распределения накладных расходов для различных центров ответственности.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4. Системы калькуляции себестоимости в зависимости от особенностей технологического цикла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Учет затрат на рабочую силу и материалы в системе управленческого учета.</w:t>
      </w:r>
    </w:p>
    <w:p w:rsidR="00C275C0" w:rsidRDefault="00667BE8">
      <w:pPr>
        <w:ind w:firstLine="720"/>
        <w:jc w:val="both"/>
      </w:pPr>
      <w:r>
        <w:t>Попроцессные методы калькуляции себестоимости: особенности и область применения. 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 Попередельное калькулирование: метод условных единиц. Влияние метода учета запасов на себестоимость при попроцессном калькулировании. Партионная калькуляция.</w:t>
      </w:r>
    </w:p>
    <w:p w:rsidR="00C275C0" w:rsidRDefault="00667BE8">
      <w:pPr>
        <w:ind w:firstLine="720"/>
        <w:jc w:val="both"/>
      </w:pPr>
      <w:r>
        <w:t xml:space="preserve">Позаказный метод калькуляции, особенности формирования себестоимости. </w:t>
      </w:r>
    </w:p>
    <w:p w:rsidR="00C275C0" w:rsidRDefault="00667BE8">
      <w:pPr>
        <w:ind w:firstLine="720"/>
        <w:jc w:val="both"/>
      </w:pPr>
      <w:r>
        <w:t>Формирование себестоимости в системе АВС-Costing.</w:t>
      </w:r>
    </w:p>
    <w:p w:rsidR="00C275C0" w:rsidRDefault="00667BE8">
      <w:pPr>
        <w:ind w:firstLine="720"/>
        <w:jc w:val="both"/>
      </w:pPr>
      <w:r>
        <w:t>Особые и перспективные методы калькулирования себестоимости (Target Costing, Kaizen Costing и др.)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Попроцессные методы калькуляции себестоимости: особенности и область применения.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lastRenderedPageBreak/>
        <w:t>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5. Калькуляция себестоимости по полным и по переменным затратам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Калькуляция по переменным затратам. Калькуляция по полным затратам. Достоинства и недостатки, сравнительный анализ методов Direct-Costing и Full-Costing. Отчеты о себестоимости и отчеты о прибылях и убытках для двух методов калькуляции. Использование методов калькуляции для межвременнóй оптимизации отчетного финансового результата. 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Использование методов калькуляции для межвременнóй оптимизации отчетного финансового результата.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6. Нормативные затраты и бюджетирование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Бюджетирование в системе планирования организации. Цели и задачи бюджетирования как формы краткосрочного (операционного) планирования. Организация бюджетирования в организации: бюджетный комитет, бюджетный цикл, бюджетное руководство. </w:t>
      </w:r>
    </w:p>
    <w:p w:rsidR="00C275C0" w:rsidRDefault="00667BE8">
      <w:pPr>
        <w:ind w:firstLine="720"/>
        <w:jc w:val="both"/>
      </w:pPr>
      <w:r>
        <w:t xml:space="preserve">Центры ответственности организации как основа построения бюджетной системы. Центры затрат, центры прибыли, центры дохода, центры инвестиций. </w:t>
      </w:r>
    </w:p>
    <w:p w:rsidR="00C275C0" w:rsidRDefault="00667BE8">
      <w:pPr>
        <w:ind w:firstLine="720"/>
        <w:jc w:val="both"/>
      </w:pPr>
      <w:r>
        <w:t>Нормативные затраты как основа бюджетного строительства. Методы нормирования прямых ресурсов (материальных, трудовых). Нормирование накладных расходов. Нормирование финансовых ресурсов. Управленческий учет норм выработки, норм расхода материала, бюджета рабочего времени.</w:t>
      </w:r>
    </w:p>
    <w:p w:rsidR="00C275C0" w:rsidRDefault="00667BE8">
      <w:pPr>
        <w:ind w:firstLine="720"/>
        <w:jc w:val="both"/>
      </w:pPr>
      <w:r>
        <w:t>Система бюджетов коммерческой организации. Бюджеты центров ответственности.</w:t>
      </w:r>
    </w:p>
    <w:p w:rsidR="00C275C0" w:rsidRDefault="00667BE8">
      <w:pPr>
        <w:ind w:firstLine="720"/>
        <w:jc w:val="both"/>
      </w:pPr>
      <w:r>
        <w:t xml:space="preserve">Бюджет продаж. Бюджет производства. Бюджет закупок. Бюджет расхода материалов. Бюджет движения денежных средств. Бюджетный баланс и бюджетный отчет о прибылях и убытках. </w:t>
      </w:r>
    </w:p>
    <w:p w:rsidR="00C275C0" w:rsidRDefault="00667BE8">
      <w:pPr>
        <w:ind w:firstLine="720"/>
        <w:jc w:val="both"/>
      </w:pPr>
      <w:r>
        <w:t xml:space="preserve">Преимущества и недостатки нормативной калькуляции по сравнению с калькуляцией по фактическим затратам. </w:t>
      </w:r>
    </w:p>
    <w:p w:rsidR="00C275C0" w:rsidRDefault="00667BE8">
      <w:pPr>
        <w:ind w:firstLine="720"/>
        <w:jc w:val="both"/>
      </w:pPr>
      <w:r>
        <w:t>Проблемы внедрения бюджетирования. Особенности бюджетирования в государственных и некоммерческих организациях.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Центры ответственности организации как основа построения бюджетной системы.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Центры затрат, центры прибыли, центры дохода, центры инвестиций.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7. Контроль бюджетов и анализ отклонений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Цели контроля бюджетов. Формы контроля и контрольные процедуры. Отклонения благоприятные и неблагоприятные. Отклонения продаж по цене и по количеству. Отклонения производства по использованию и по цене ресурсов. Отклонения накладных расходов – особенности анализа. Отклонения производства и отклонения планирования – особенности интерпретации. Психологические особенности организации контроля бюджетов. Вопросы совместной ответственности менеджеров разных центров ответственности при анализе отклонений.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Формы контроля и контрольные процедуры.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t>Отклонения благоприятные и неблагоприятные.</w:t>
      </w:r>
    </w:p>
    <w:p w:rsidR="00C275C0" w:rsidRDefault="00C275C0">
      <w:pPr>
        <w:tabs>
          <w:tab w:val="left" w:pos="720"/>
        </w:tabs>
        <w:ind w:firstLine="720"/>
        <w:jc w:val="both"/>
        <w:rPr>
          <w:b/>
          <w:i/>
        </w:rPr>
      </w:pP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b/>
          <w:i/>
        </w:rPr>
        <w:t>Тема 8. Управленческий учет как база принятия управленческих решений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lastRenderedPageBreak/>
        <w:t>Содержание лекционного курса</w:t>
      </w:r>
    </w:p>
    <w:p w:rsidR="00C275C0" w:rsidRDefault="00667BE8">
      <w:pPr>
        <w:ind w:firstLine="720"/>
        <w:jc w:val="both"/>
      </w:pPr>
      <w:r>
        <w:t xml:space="preserve">Краткосрочные решения и анализ безубыточности. Ограничения и допущения анализа безубыточности. Анализ безубыточности однопродуктового и многопродуктового производства. Построение графиков безубыточности. Анализ чувствительности прибыли к изменению структуры доходов и расходов организации. </w:t>
      </w:r>
    </w:p>
    <w:p w:rsidR="00C275C0" w:rsidRDefault="00667BE8">
      <w:pPr>
        <w:ind w:firstLine="720"/>
        <w:jc w:val="both"/>
      </w:pPr>
      <w:r>
        <w:t>Принятие специальных решений на основе релевантных затрат – принятие или отклонение спецзаказа, назначение цены продукции, производство или закупка комплектующих, замена или ремонт оборудования и другие финансово-управленческие проблемы.</w:t>
      </w:r>
    </w:p>
    <w:p w:rsidR="00C275C0" w:rsidRDefault="00667BE8">
      <w:pPr>
        <w:ind w:firstLine="720"/>
        <w:jc w:val="both"/>
      </w:pPr>
      <w:r>
        <w:t>Нормирование собственных оборотных средств организации. Управленческий учет норм запасов, дебиторской и кредиторской задолженности.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 xml:space="preserve">Нормирование собственных оборотных средств организации. </w:t>
      </w:r>
    </w:p>
    <w:p w:rsidR="00C275C0" w:rsidRDefault="00667BE8">
      <w:pPr>
        <w:ind w:firstLine="720"/>
        <w:jc w:val="both"/>
      </w:pPr>
      <w:r>
        <w:t>Управленческий учет норм запасов, дебиторской и кредиторской задолженности.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9. Учет направлений деятельности по управлению персоналом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Планирование потребностей в персонале; решение задач обеспечения бизнеса кадрами - подбор, анкетирование и оценка; кадровый учет и анализ кадрового состава; анализ уровня и причин текучести кадров; ведение регламентированного документооборота.</w:t>
      </w:r>
    </w:p>
    <w:p w:rsidR="00C275C0" w:rsidRDefault="00667BE8">
      <w:pPr>
        <w:ind w:firstLine="720"/>
        <w:jc w:val="both"/>
      </w:pPr>
      <w:r>
        <w:t>Функциональные возможности систем учета персонала: штатное расписание; учет кадров; табельный учет; расчет заработной платы; учет в Пенсионном фонде России; расчет заработной платы исчисление регламентированных законодательством налогов и взносов с фонда оплаты труда; отражение начисленной зарплаты и налогов в затратах предприятия; управление денежными расчетами с персоналом, депонирование; учет кадров и анализа кадрового состава; автоматизация кадрового делопроизводства; планирование потребностей в персонале; обеспечение бизнеса кадрами; управление компетенциями, обучением, аттестациями работников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Планирование потребностей в персонале.</w:t>
      </w:r>
    </w:p>
    <w:p w:rsidR="00C275C0" w:rsidRDefault="00667BE8">
      <w:pPr>
        <w:ind w:firstLine="709"/>
        <w:jc w:val="both"/>
      </w:pPr>
      <w:r>
        <w:t>Решение задач обеспечения бизнеса кадрами - подбор, анкетирование и оценка.</w:t>
      </w:r>
    </w:p>
    <w:p w:rsidR="00C275C0" w:rsidRDefault="00667BE8">
      <w:pPr>
        <w:ind w:firstLine="709"/>
        <w:jc w:val="both"/>
      </w:pPr>
      <w:r>
        <w:t>Кадровый учет и анализ кадрового состава.</w:t>
      </w:r>
    </w:p>
    <w:p w:rsidR="00C275C0" w:rsidRDefault="00667BE8">
      <w:pPr>
        <w:ind w:firstLine="709"/>
        <w:jc w:val="both"/>
      </w:pPr>
      <w:r>
        <w:t>Анализ уровня и причин текучести кадров.</w:t>
      </w:r>
    </w:p>
    <w:p w:rsidR="00C275C0" w:rsidRDefault="00667BE8">
      <w:pPr>
        <w:ind w:firstLine="720"/>
        <w:jc w:val="both"/>
      </w:pPr>
      <w:r>
        <w:t>Ведение регламентированного документооборота.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10 Кадровый учет организации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Регистрация работника в регламентированном кадровом учете: прием на работу, служебные перемещения, отпуска и командировки, увольнения; аналитическая отчетность, информационная база: набор общероссийских классификаторов.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20"/>
        <w:jc w:val="both"/>
        <w:rPr>
          <w:b/>
          <w:i/>
        </w:rPr>
      </w:pPr>
      <w:r>
        <w:t>Регистрация работника в регламентированном кадровом учете.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11. Регламентированный кадровый учет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Личные данные о работниках как о физических лицах; подразделения и должности работника; служебные телефоны, адреса электронной почты, другая контактная информации, списки работников, коэффициент текучести кадров и среднесписочная численность, движение кадров, статистика кадров, отчеты по отпускам (графики отпусков, использование отпусков и исполнение графика)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lastRenderedPageBreak/>
        <w:t>Коэффициент текучести кадров и среднесписочная численность.</w:t>
      </w:r>
    </w:p>
    <w:p w:rsidR="00C275C0" w:rsidRDefault="00667BE8">
      <w:pPr>
        <w:ind w:firstLine="709"/>
        <w:jc w:val="both"/>
      </w:pPr>
      <w:r>
        <w:t>Движение кадров.</w:t>
      </w:r>
    </w:p>
    <w:p w:rsidR="00C275C0" w:rsidRDefault="00667BE8">
      <w:pPr>
        <w:ind w:firstLine="709"/>
        <w:jc w:val="both"/>
      </w:pPr>
      <w:r>
        <w:t>Статистика кадров.</w:t>
      </w:r>
    </w:p>
    <w:p w:rsidR="00C275C0" w:rsidRDefault="00667BE8">
      <w:pPr>
        <w:ind w:firstLine="709"/>
        <w:jc w:val="both"/>
      </w:pPr>
      <w:r>
        <w:t>Отчеты по отпускам (графики отпусков).</w:t>
      </w:r>
    </w:p>
    <w:p w:rsidR="00C275C0" w:rsidRDefault="00667BE8">
      <w:pPr>
        <w:ind w:firstLine="720"/>
        <w:jc w:val="both"/>
      </w:pPr>
      <w:r>
        <w:t>Использование отпусков и исполнение графика.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12. Штатное расписание организаций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Список штатных единиц, штатная расстановка, подразделения и должности организаций.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Список штатных единиц.</w:t>
      </w:r>
    </w:p>
    <w:p w:rsidR="00C275C0" w:rsidRDefault="00667BE8">
      <w:pPr>
        <w:ind w:firstLine="709"/>
        <w:jc w:val="both"/>
      </w:pPr>
      <w:r>
        <w:t>Штатная расстановка подразделения.</w:t>
      </w:r>
    </w:p>
    <w:p w:rsidR="00C275C0" w:rsidRDefault="00667BE8">
      <w:pPr>
        <w:ind w:firstLine="720"/>
        <w:jc w:val="both"/>
      </w:pPr>
      <w:r>
        <w:t>Должности организаций.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 xml:space="preserve">Тема 13. Воинский учет 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Данные для постановки на учет в военкомате; численность граждан запаса; список граждан, подлежащих постановке на воинский учет; список принятых и уволенных военнообязанных; список юношей 15–16 лет; список для первоначальной постановки юношей на воинский учет; список принятых и уволенных призывников.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Данные для постановки на учет в военкомате.</w:t>
      </w:r>
    </w:p>
    <w:p w:rsidR="00C275C0" w:rsidRDefault="00667BE8">
      <w:pPr>
        <w:ind w:firstLine="709"/>
        <w:jc w:val="both"/>
      </w:pPr>
      <w:r>
        <w:t>Численность граждан запаса.</w:t>
      </w:r>
    </w:p>
    <w:p w:rsidR="00C275C0" w:rsidRDefault="00667BE8">
      <w:pPr>
        <w:ind w:firstLine="720"/>
        <w:jc w:val="both"/>
      </w:pPr>
      <w:r>
        <w:t>Список граждан, подлежащих постановке на воинский учет.</w:t>
      </w:r>
    </w:p>
    <w:p w:rsidR="00C275C0" w:rsidRDefault="00C275C0">
      <w:pPr>
        <w:ind w:firstLine="720"/>
        <w:jc w:val="both"/>
        <w:rPr>
          <w:b/>
          <w:i/>
        </w:rPr>
      </w:pPr>
    </w:p>
    <w:p w:rsidR="00C275C0" w:rsidRDefault="00667BE8">
      <w:pPr>
        <w:ind w:firstLine="720"/>
        <w:jc w:val="both"/>
      </w:pPr>
      <w:r>
        <w:rPr>
          <w:b/>
          <w:i/>
        </w:rPr>
        <w:t>Тема 14. Учет использования рабочего времени</w:t>
      </w:r>
    </w:p>
    <w:p w:rsidR="00C275C0" w:rsidRDefault="00667BE8">
      <w:pPr>
        <w:tabs>
          <w:tab w:val="left" w:pos="720"/>
        </w:tabs>
        <w:ind w:firstLine="720"/>
        <w:jc w:val="both"/>
      </w:pPr>
      <w:r>
        <w:rPr>
          <w:i/>
        </w:rPr>
        <w:t>Содержание лекционного курса</w:t>
      </w:r>
    </w:p>
    <w:p w:rsidR="00C275C0" w:rsidRDefault="00667BE8">
      <w:pPr>
        <w:ind w:firstLine="720"/>
        <w:jc w:val="both"/>
      </w:pPr>
      <w:r>
        <w:t>Поденный учет; недельный учет; суммированный учет.</w:t>
      </w:r>
    </w:p>
    <w:p w:rsidR="00C275C0" w:rsidRDefault="00667BE8">
      <w:pPr>
        <w:tabs>
          <w:tab w:val="left" w:pos="720"/>
        </w:tabs>
        <w:ind w:firstLine="72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275C0" w:rsidRDefault="00667BE8">
      <w:pPr>
        <w:ind w:firstLine="709"/>
        <w:jc w:val="both"/>
      </w:pPr>
      <w:r>
        <w:t>Поденный учет.</w:t>
      </w:r>
    </w:p>
    <w:p w:rsidR="00C275C0" w:rsidRDefault="00667BE8">
      <w:pPr>
        <w:ind w:firstLine="709"/>
        <w:jc w:val="both"/>
      </w:pPr>
      <w:r>
        <w:t>Недельный учет.</w:t>
      </w:r>
    </w:p>
    <w:p w:rsidR="00C275C0" w:rsidRDefault="00667BE8">
      <w:pPr>
        <w:ind w:firstLine="709"/>
        <w:jc w:val="both"/>
      </w:pPr>
      <w:r>
        <w:t>Суммированный учет.</w:t>
      </w:r>
    </w:p>
    <w:p w:rsidR="00C275C0" w:rsidRDefault="00C275C0">
      <w:pPr>
        <w:suppressAutoHyphens w:val="0"/>
        <w:ind w:firstLine="720"/>
        <w:jc w:val="both"/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ind w:firstLine="567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6" w:name="_Toc483231804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  <w:bookmarkEnd w:id="6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 xml:space="preserve"> </w:t>
      </w:r>
    </w:p>
    <w:p w:rsidR="00C275C0" w:rsidRDefault="00C275C0">
      <w:pPr>
        <w:ind w:firstLine="644"/>
        <w:jc w:val="both"/>
      </w:pPr>
    </w:p>
    <w:p w:rsidR="00C275C0" w:rsidRDefault="00667BE8">
      <w:pPr>
        <w:ind w:firstLine="644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275C0" w:rsidRDefault="00667BE8">
      <w:pPr>
        <w:ind w:firstLine="644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275C0" w:rsidRDefault="00667BE8">
      <w:pPr>
        <w:ind w:firstLine="644"/>
        <w:jc w:val="both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C275C0" w:rsidRDefault="00667BE8">
      <w:pPr>
        <w:ind w:firstLine="709"/>
        <w:jc w:val="both"/>
      </w:pPr>
      <w: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учебной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275C0" w:rsidRDefault="00C275C0">
      <w:pPr>
        <w:ind w:firstLine="709"/>
        <w:jc w:val="both"/>
        <w:rPr>
          <w:i/>
          <w:u w:val="single"/>
        </w:rPr>
      </w:pPr>
    </w:p>
    <w:p w:rsidR="00C275C0" w:rsidRDefault="00667BE8">
      <w:pPr>
        <w:keepNext/>
        <w:widowControl w:val="0"/>
        <w:tabs>
          <w:tab w:val="left" w:pos="0"/>
        </w:tabs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</w:pPr>
      <w:bookmarkStart w:id="7" w:name="_Toc483231805"/>
      <w:bookmarkEnd w:id="7"/>
      <w:r>
        <w:rPr>
          <w:rFonts w:eastAsia="Andale Sans UI" w:cs="Arial"/>
          <w:b/>
          <w:bCs/>
          <w:color w:val="00000A"/>
          <w:spacing w:val="-4"/>
          <w:szCs w:val="32"/>
          <w:shd w:val="clear" w:color="auto" w:fill="FFFFFF"/>
          <w:lang w:eastAsia="ru-RU"/>
        </w:rPr>
        <w:t>6. Фонд оценочных средств для проведения промежуточной аттестации обучающихся по учебной дисциплине</w:t>
      </w:r>
    </w:p>
    <w:p w:rsidR="00C275C0" w:rsidRDefault="00C275C0">
      <w:pPr>
        <w:tabs>
          <w:tab w:val="left" w:pos="1080"/>
        </w:tabs>
        <w:ind w:left="-533" w:firstLine="709"/>
        <w:jc w:val="both"/>
      </w:pPr>
    </w:p>
    <w:p w:rsidR="00C275C0" w:rsidRDefault="00667BE8">
      <w:pPr>
        <w:tabs>
          <w:tab w:val="left" w:pos="1080"/>
        </w:tabs>
        <w:ind w:left="-533" w:firstLine="709"/>
        <w:jc w:val="both"/>
      </w:pPr>
      <w:r>
        <w:t>Фонд оценочных средств оформлен в виде приложения к рабочей программе дисциплины «Управленческий учет и учет персонала».</w:t>
      </w:r>
    </w:p>
    <w:p w:rsidR="00C275C0" w:rsidRDefault="00C275C0">
      <w:pPr>
        <w:tabs>
          <w:tab w:val="left" w:pos="1080"/>
        </w:tabs>
        <w:jc w:val="both"/>
      </w:pPr>
    </w:p>
    <w:p w:rsidR="00C275C0" w:rsidRDefault="00667BE8">
      <w:pPr>
        <w:tabs>
          <w:tab w:val="left" w:pos="1080"/>
        </w:tabs>
        <w:jc w:val="both"/>
      </w:pPr>
      <w:r>
        <w:rPr>
          <w:b/>
        </w:rPr>
        <w:t>7. Перечень основной и дополнительной учебной литературы, необходимой для освоения учебной дисциплины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</w:p>
    <w:p w:rsidR="00C275C0" w:rsidRDefault="00667BE8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  <w:r>
        <w:rPr>
          <w:b/>
          <w:i/>
          <w:iCs/>
        </w:rPr>
        <w:t>а) Основная учебная литература: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iCs/>
        </w:rPr>
      </w:pPr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bidi="hi-IN"/>
        </w:rPr>
        <w:t xml:space="preserve">Друри Колин Управленческий и производственный учет (6-е издание) [Электронный ресурс] : учебный комплекс для студентов вузов / Колин Друри. — Электрон. текстовые данные. — М. : ЮНИТИ-ДАНА, 2015. — 1423 c. — 978-5-238-01060-1. — Режим доступа: </w:t>
      </w:r>
      <w:hyperlink r:id="rId8">
        <w:r>
          <w:rPr>
            <w:rStyle w:val="-"/>
            <w:rFonts w:ascii="Times New Roman" w:eastAsia="Noto Sans CJK SC Regular" w:hAnsi="Times New Roman" w:cs="Times New Roman"/>
            <w:sz w:val="24"/>
            <w:szCs w:val="24"/>
          </w:rPr>
          <w:t>http://www.iprbookshop.ru/52583.html</w:t>
        </w:r>
      </w:hyperlink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>Зелинская М.В. Управленческий учет [Электронный ресурс]: учебное пособие для бакалавров, обучающихся по направлениям подготовки «Менеджмент», «Экономика» / Зелинская М.В., Медведева О.В.— Электрон. текстовые данные. — Краснодар, Саратов: Южный институт менеджмента, Ай Пи Эр Медиа, 2017.— 118 c.— Режим доступа: http://www.iprbookshop.ru/66780.html.</w:t>
      </w:r>
    </w:p>
    <w:p w:rsidR="00C275C0" w:rsidRDefault="00667BE8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Управленческий учет и учет персонала [Электронный ресурс]: практикум для студентов экономических специальностей/ — Электрон. текстовые данные. — Воронеж: Воронежский государственный архитектурно-строительный университет, ЭБС АСВ, 2015. — 87 c.— Режим доступа: </w:t>
      </w:r>
      <w:hyperlink r:id="rId9">
        <w:r>
          <w:rPr>
            <w:rStyle w:val="-"/>
            <w:rFonts w:ascii="Times New Roman" w:hAnsi="Times New Roman" w:cs="Times New Roman"/>
            <w:iCs/>
            <w:color w:val="00000A"/>
            <w:sz w:val="24"/>
            <w:szCs w:val="24"/>
            <w:u w:val="none"/>
          </w:rPr>
          <w:t>http://www.iprbookshop.ru/59138.html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</w:p>
    <w:p w:rsidR="00C275C0" w:rsidRDefault="00667BE8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  <w:rPr>
          <w:b/>
          <w:i/>
          <w:iCs/>
        </w:rPr>
      </w:pPr>
      <w:r>
        <w:rPr>
          <w:b/>
          <w:i/>
          <w:iCs/>
        </w:rPr>
        <w:t>б) Дополнительная учебная литература:</w:t>
      </w:r>
    </w:p>
    <w:p w:rsidR="00C275C0" w:rsidRDefault="00C275C0">
      <w:pPr>
        <w:tabs>
          <w:tab w:val="left" w:leader="underscore" w:pos="8736"/>
          <w:tab w:val="left" w:leader="underscore" w:pos="10224"/>
        </w:tabs>
        <w:suppressAutoHyphens w:val="0"/>
        <w:ind w:firstLine="720"/>
        <w:jc w:val="both"/>
      </w:pPr>
    </w:p>
    <w:p w:rsidR="00C275C0" w:rsidRDefault="00667BE8">
      <w:pPr>
        <w:pStyle w:val="ac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Васильковская Н.Б. Управленческий учет [Электронный ресурс]: учебное пособие/ Васильковская Н.Б.— Электрон. текстовые данные. — Томск: Томский государственный университет систем управления и радиоэлектроники, 2015.— 116 c.— Режим доступа: </w:t>
      </w:r>
      <w:hyperlink r:id="rId10">
        <w:r>
          <w:rPr>
            <w:rStyle w:val="-"/>
            <w:rFonts w:ascii="Times New Roman" w:hAnsi="Times New Roman" w:cs="Times New Roman"/>
            <w:bCs/>
            <w:color w:val="00000A"/>
            <w:sz w:val="24"/>
            <w:u w:val="none"/>
          </w:rPr>
          <w:t>http://www.iprbookshop.ru/72207.html</w:t>
        </w:r>
      </w:hyperlink>
      <w:r>
        <w:rPr>
          <w:rFonts w:ascii="Times New Roman" w:hAnsi="Times New Roman" w:cs="Times New Roman"/>
          <w:bCs/>
          <w:sz w:val="24"/>
        </w:rPr>
        <w:t>.</w:t>
      </w:r>
    </w:p>
    <w:p w:rsidR="00C275C0" w:rsidRDefault="00667BE8">
      <w:pPr>
        <w:pStyle w:val="ac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Глущенко И.Н. Управленческий учет [Электронный ресурс] : учебное пособие / И.Н. Глущенко, Д.П. Устич. — Электрон. текстовые данные. — М. : Учебно-методический центр по образованию на железнодорожном транспорте, 2015. — 324 c. — 978-5-89035-801-1. — Режим доступа: </w:t>
      </w:r>
      <w:hyperlink r:id="rId11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http://www.iprbookshop.ru/45329.html</w:t>
        </w:r>
      </w:hyperlink>
    </w:p>
    <w:p w:rsidR="00C275C0" w:rsidRDefault="00667BE8">
      <w:pPr>
        <w:pStyle w:val="ac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Зелинская М.В. Управленческий учет [Электронный ресурс] : учебное пособие для бакалавров, обучающихся по направлениям подготовки «Менеджмент», «Экономика» / М.В. Зелинская. — Электрон. текстовые данные. — Краснодар, Саратов: Южный институт менеджмента, Ай Пи Эр Медиа, 2017. — 118 c. — 2227-8397.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http://www.iprbookshop.ru/66780.html</w:t>
        </w:r>
      </w:hyperlink>
    </w:p>
    <w:p w:rsidR="00C275C0" w:rsidRDefault="00667BE8">
      <w:pPr>
        <w:pStyle w:val="ac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</w:rPr>
        <w:t>Санин М.К. Управленческий учет [Электронный ресурс]: учебное пособие/ Санин М.К.— Электрон. текстовые данные. — СПб.: Университет ИТМО, 2014.— 86 c.— Режим доступа: http://www.iprbookshop.ru/65333.html.</w:t>
      </w:r>
    </w:p>
    <w:p w:rsidR="00C275C0" w:rsidRDefault="00C275C0">
      <w:pPr>
        <w:ind w:firstLine="142"/>
        <w:jc w:val="center"/>
        <w:rPr>
          <w:b/>
          <w:bCs/>
        </w:rPr>
      </w:pPr>
    </w:p>
    <w:p w:rsidR="00C275C0" w:rsidRDefault="00667BE8">
      <w:pPr>
        <w:rPr>
          <w:b/>
          <w:i/>
        </w:rPr>
      </w:pPr>
      <w:r>
        <w:rPr>
          <w:b/>
          <w:i/>
        </w:rPr>
        <w:t>в) Нормативные правовые акты</w:t>
      </w:r>
    </w:p>
    <w:p w:rsidR="00C275C0" w:rsidRDefault="00C275C0">
      <w:pPr>
        <w:rPr>
          <w:b/>
          <w:i/>
        </w:rPr>
      </w:pPr>
    </w:p>
    <w:p w:rsidR="00C275C0" w:rsidRDefault="00667BE8">
      <w:pPr>
        <w:numPr>
          <w:ilvl w:val="0"/>
          <w:numId w:val="6"/>
        </w:numPr>
        <w:ind w:left="0"/>
        <w:jc w:val="both"/>
      </w:pPr>
      <w:r>
        <w:t>Конституция Российской Федерации.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Гражданский кодекс Российской Федерации. Часть 1. / Гарант, Консультант/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Трудовой кодекс РФ (в редакции) /см. Гарант, Консультант/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от 26.12.1995 № 208-ФЗ «Об акционерных обществах» /Гарант.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«О государственной регистрации юридических лиц» от 08 августа 2001 г. № 129-ФЗ./Гарант, Консультант.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Федеральный закон от 22 октября 2004 г. №125-ФЗ «Об архивном деле в Российской Федерации» // Собрание законодательства РФ. - 2004- № 43 (с изменениями от 4 декабря 2006 №202-ФЗ. / Гарант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Постановление Правительства РФ от 8 июля 1997 г. № 835 «О первичных учетных документах» /см 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Постановление Госкомстата №1 от 05.01.2004 «Об утверждении унифицированных форм первичной учетной документации по учету труда и его оплаты»/ Гарант.</w:t>
      </w:r>
    </w:p>
    <w:p w:rsidR="00C275C0" w:rsidRDefault="00667BE8">
      <w:pPr>
        <w:numPr>
          <w:ilvl w:val="0"/>
          <w:numId w:val="6"/>
        </w:numPr>
        <w:ind w:left="0"/>
        <w:jc w:val="both"/>
      </w:pPr>
      <w:r>
        <w:t>Перечень типовых управленческих документов, образующихся в деятельности организаций, с указанием сроков хранения, утв. Росархивом 06.10.2000 / Гарант, Консультант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color w:val="000000"/>
        </w:rPr>
        <w:t xml:space="preserve">Федеральный закон от 24 июля 1998 № 1807-1 «О языках народов Российской Федерации» (с изменениями и доп. от 24 июля 1998 г. 3 135-ФЗ) – М.: ИНФРА-М, 2000. – 12 с. 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color w:val="000000"/>
        </w:rPr>
      </w:pPr>
      <w:r>
        <w:rPr>
          <w:color w:val="000000"/>
        </w:rPr>
        <w:t>Федеральный закон «О государственной регистрации юридических лиц» от 08 августа 2001 г. № 129-ФЗ. /Гарант.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 xml:space="preserve">Федеральный закон от 27 июля 2006г. №149-ФЗ «Об информации, информационных технологиях и защите информации». // Собрание законодательства РФ – 2006- № 31. </w:t>
      </w:r>
    </w:p>
    <w:p w:rsidR="00C275C0" w:rsidRDefault="00667BE8">
      <w:pPr>
        <w:numPr>
          <w:ilvl w:val="0"/>
          <w:numId w:val="6"/>
        </w:numPr>
        <w:ind w:left="0"/>
        <w:jc w:val="both"/>
        <w:rPr>
          <w:b/>
          <w:bCs/>
          <w:shd w:val="clear" w:color="auto" w:fill="FFFF00"/>
          <w:lang w:eastAsia="ru-RU"/>
        </w:rPr>
      </w:pPr>
      <w:r>
        <w:rPr>
          <w:color w:val="000000"/>
        </w:rPr>
        <w:t>Федеральный закон от 22 октября 2004г. №125-ФЗ «Об архивном деле в Российской Федерации» // Собрание законодательства РФ. - 2004- № 43 (с изменениями от 4 декабря 2006 №202-ФЗ.</w:t>
      </w:r>
    </w:p>
    <w:p w:rsidR="00C275C0" w:rsidRDefault="00C275C0">
      <w:pPr>
        <w:spacing w:line="360" w:lineRule="auto"/>
        <w:ind w:left="142"/>
        <w:rPr>
          <w:rFonts w:eastAsia="Calibri"/>
          <w:b/>
        </w:rPr>
      </w:pPr>
    </w:p>
    <w:p w:rsidR="00C275C0" w:rsidRDefault="00667BE8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8. Современные профессиональные базы данных и информационные справочные системы</w:t>
      </w:r>
    </w:p>
    <w:p w:rsidR="00C275C0" w:rsidRDefault="00C275C0">
      <w:pPr>
        <w:ind w:left="142"/>
        <w:jc w:val="both"/>
        <w:rPr>
          <w:rFonts w:eastAsia="Calibri"/>
          <w:b/>
        </w:rPr>
      </w:pP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3">
        <w:r>
          <w:rPr>
            <w:rStyle w:val="-"/>
            <w:rFonts w:eastAsia="Verdana" w:cs="Noto Sans Devanagari"/>
          </w:rPr>
          <w:t>http://pravo.gov.ru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4">
        <w:r>
          <w:rPr>
            <w:rStyle w:val="-"/>
            <w:rFonts w:eastAsia="Verdana" w:cs="Noto Sans Devanagari"/>
          </w:rPr>
          <w:t>http://fgosvo.ru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5">
        <w:r>
          <w:rPr>
            <w:rStyle w:val="-"/>
            <w:rFonts w:eastAsia="Verdana" w:cs="Noto Sans Devanagari"/>
          </w:rPr>
          <w:t>http://www.ict.edu.ru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6">
        <w:r>
          <w:rPr>
            <w:rStyle w:val="-"/>
            <w:rFonts w:eastAsia="Verdana" w:cs="Noto Sans Devanagari"/>
          </w:rPr>
          <w:t>http://www.elibrary.ru/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http://www.nns.ru/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8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19">
        <w:r>
          <w:rPr>
            <w:rStyle w:val="-"/>
            <w:rFonts w:eastAsia="Verdana" w:cs="Noto Sans Devanagari"/>
          </w:rPr>
          <w:t>http://webofscience.com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0">
        <w:r>
          <w:rPr>
            <w:rStyle w:val="-"/>
            <w:rFonts w:eastAsia="Verdana" w:cs="Noto Sans Devanagari"/>
          </w:rPr>
          <w:t>http://neicon.ru</w:t>
        </w:r>
      </w:hyperlink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1">
        <w:r>
          <w:rPr>
            <w:rStyle w:val="-"/>
            <w:rFonts w:eastAsia="Verdana" w:cs="Noto Sans Devanagari"/>
          </w:rPr>
          <w:t>https://link.springer.com</w:t>
        </w:r>
      </w:hyperlink>
    </w:p>
    <w:p w:rsidR="00C275C0" w:rsidRDefault="00667BE8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2">
        <w:r>
          <w:rPr>
            <w:rStyle w:val="-"/>
            <w:rFonts w:eastAsia="Verdana" w:cs="Noto Sans Devanagari"/>
          </w:rPr>
          <w:t>http://data.gov.ru/</w:t>
        </w:r>
      </w:hyperlink>
    </w:p>
    <w:p w:rsidR="00C275C0" w:rsidRDefault="00C275C0">
      <w:pPr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7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8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5C0" w:rsidRDefault="00C275C0">
      <w:pPr>
        <w:pStyle w:val="ac"/>
        <w:widowControl w:val="0"/>
        <w:tabs>
          <w:tab w:val="left" w:pos="525"/>
        </w:tabs>
        <w:spacing w:before="9" w:after="0" w:line="240" w:lineRule="auto"/>
        <w:ind w:left="644" w:right="194" w:firstLine="0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275C0" w:rsidRDefault="00667BE8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275C0" w:rsidRDefault="00667BE8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C275C0" w:rsidRDefault="00667BE8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275C0" w:rsidRDefault="00667BE8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275C0" w:rsidRDefault="00667BE8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275C0" w:rsidRDefault="00667BE8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275C0" w:rsidRDefault="00667BE8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275C0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в подготовке к зачету по дисциплине «Управленческий учёт и учёт персонала» - это повторение всего материала дисциплины, по которому необходимо сдавать промежуточную аттестацию. При подготовке к зачету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зачета.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Зачет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C275C0" w:rsidRDefault="00667BE8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«Управленческий учёт и учёт персонала»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занятия способствуют получению  более высокого уровня знаний и, как следствие, успешной сдаче зачета;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C275C0" w:rsidRDefault="00C275C0">
      <w:pPr>
        <w:ind w:left="214" w:right="194" w:firstLine="402"/>
        <w:rPr>
          <w:i/>
        </w:rPr>
      </w:pPr>
    </w:p>
    <w:p w:rsidR="00C275C0" w:rsidRDefault="00667BE8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C275C0" w:rsidRDefault="00C275C0">
      <w:pPr>
        <w:pStyle w:val="ac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C275C0" w:rsidRDefault="00667BE8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C275C0" w:rsidRDefault="00667BE8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C275C0" w:rsidRDefault="00C275C0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C275C0" w:rsidRDefault="00667BE8">
      <w:pPr>
        <w:widowControl w:val="0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C275C0" w:rsidRDefault="00C275C0">
      <w:pPr>
        <w:widowControl w:val="0"/>
        <w:rPr>
          <w:rFonts w:eastAsia="Calibri"/>
          <w:b/>
        </w:rPr>
      </w:pPr>
    </w:p>
    <w:p w:rsidR="00C275C0" w:rsidRDefault="00667BE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C275C0" w:rsidRDefault="00667BE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C275C0" w:rsidRDefault="00C275C0">
      <w:pPr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C275C0" w:rsidRDefault="00C275C0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C275C0" w:rsidRDefault="00667BE8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75C0" w:rsidRDefault="00667BE8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275C0" w:rsidRDefault="00C275C0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</w:p>
    <w:p w:rsidR="00C275C0" w:rsidRDefault="00667BE8">
      <w:pPr>
        <w:pStyle w:val="ac"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C275C0" w:rsidRDefault="00C275C0">
      <w:pPr>
        <w:pStyle w:val="ac"/>
        <w:widowControl w:val="0"/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75C0" w:rsidRDefault="00667BE8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spacing w:val="-12"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C275C0" w:rsidRDefault="00C275C0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C275C0" w:rsidRDefault="00667BE8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275C0" w:rsidRDefault="00C275C0">
      <w:pPr>
        <w:tabs>
          <w:tab w:val="left" w:pos="1134"/>
        </w:tabs>
        <w:spacing w:line="230" w:lineRule="auto"/>
        <w:jc w:val="both"/>
        <w:rPr>
          <w:rFonts w:eastAsia="Calibri"/>
          <w:szCs w:val="28"/>
        </w:rPr>
      </w:pPr>
    </w:p>
    <w:p w:rsidR="00C275C0" w:rsidRDefault="00667BE8">
      <w:pPr>
        <w:tabs>
          <w:tab w:val="left" w:pos="1134"/>
        </w:tabs>
        <w:spacing w:line="230" w:lineRule="auto"/>
        <w:jc w:val="both"/>
      </w:pPr>
      <w:r>
        <w:rPr>
          <w:b/>
        </w:rPr>
        <w:t>Составитель:</w:t>
      </w:r>
      <w:r>
        <w:t xml:space="preserve"> </w:t>
      </w:r>
    </w:p>
    <w:p w:rsidR="00C275C0" w:rsidRDefault="00667BE8">
      <w:pPr>
        <w:tabs>
          <w:tab w:val="left" w:pos="1134"/>
        </w:tabs>
        <w:spacing w:line="230" w:lineRule="auto"/>
        <w:jc w:val="both"/>
      </w:pPr>
      <w:r>
        <w:t>- ст. преподаватель кафедры экономики и управления Третьяков А.Л.</w:t>
      </w:r>
      <w:r>
        <w:tab/>
      </w:r>
    </w:p>
    <w:p w:rsidR="00C275C0" w:rsidRDefault="00667BE8">
      <w:pPr>
        <w:suppressAutoHyphens w:val="0"/>
        <w:spacing w:after="200" w:line="276" w:lineRule="auto"/>
        <w:rPr>
          <w:sz w:val="26"/>
          <w:szCs w:val="26"/>
        </w:rPr>
      </w:pPr>
      <w:r>
        <w:br w:type="page"/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rPr>
          <w:sz w:val="26"/>
          <w:szCs w:val="26"/>
        </w:rPr>
      </w:pPr>
    </w:p>
    <w:p w:rsidR="00C275C0" w:rsidRDefault="00667BE8">
      <w:pPr>
        <w:widowControl w:val="0"/>
        <w:tabs>
          <w:tab w:val="left" w:pos="567"/>
          <w:tab w:val="left" w:pos="851"/>
        </w:tabs>
        <w:ind w:left="360"/>
        <w:rPr>
          <w:b/>
          <w:szCs w:val="26"/>
        </w:rPr>
      </w:pPr>
      <w:r>
        <w:rPr>
          <w:b/>
          <w:szCs w:val="26"/>
        </w:rPr>
        <w:t>14.Лист регистрации изменений</w:t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rPr>
          <w:sz w:val="26"/>
          <w:szCs w:val="26"/>
        </w:rPr>
      </w:pPr>
    </w:p>
    <w:p w:rsidR="00C275C0" w:rsidRDefault="00667BE8">
      <w:pPr>
        <w:widowControl w:val="0"/>
        <w:tabs>
          <w:tab w:val="left" w:pos="567"/>
          <w:tab w:val="left" w:pos="851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C275C0" w:rsidRDefault="00C275C0">
      <w:pPr>
        <w:widowControl w:val="0"/>
        <w:tabs>
          <w:tab w:val="left" w:pos="567"/>
          <w:tab w:val="left" w:pos="851"/>
        </w:tabs>
        <w:spacing w:line="276" w:lineRule="auto"/>
        <w:ind w:left="284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C275C0" w:rsidTr="00816824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C275C0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</w:p>
          <w:p w:rsidR="00C275C0" w:rsidRDefault="00667BE8">
            <w:pPr>
              <w:suppressAutoHyphens w:val="0"/>
              <w:ind w:right="-143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Cs w:val="26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Реквизиты</w:t>
            </w:r>
            <w:r>
              <w:rPr>
                <w:color w:val="000000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Дата</w:t>
            </w:r>
            <w:r>
              <w:rPr>
                <w:color w:val="000000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Cs w:val="26"/>
                <w:lang w:eastAsia="ru-RU"/>
              </w:rPr>
              <w:br/>
              <w:t>изменения</w:t>
            </w:r>
          </w:p>
        </w:tc>
      </w:tr>
      <w:tr w:rsidR="00C275C0" w:rsidTr="00816824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250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 xml:space="preserve">  01.09.2013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spacing w:line="254" w:lineRule="auto"/>
              <w:ind w:right="29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275C0" w:rsidRDefault="00C275C0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01.09.2014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color w:val="000000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20.02.2015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color w:val="000000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01.09.2015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b/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01.09.2016</w:t>
            </w:r>
          </w:p>
        </w:tc>
      </w:tr>
      <w:tr w:rsidR="00C275C0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C275C0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75C0" w:rsidRDefault="00667BE8">
            <w:pPr>
              <w:suppressAutoHyphens w:val="0"/>
              <w:ind w:right="29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jc w:val="center"/>
              <w:rPr>
                <w:color w:val="000000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75C0" w:rsidRDefault="00667BE8">
            <w:pPr>
              <w:suppressAutoHyphens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01.09.2017</w:t>
            </w:r>
          </w:p>
        </w:tc>
      </w:tr>
      <w:tr w:rsidR="00816824" w:rsidTr="00816824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6824" w:rsidRPr="00A258CD" w:rsidRDefault="00816824" w:rsidP="00816824">
            <w:pPr>
              <w:ind w:left="44" w:right="29"/>
              <w:rPr>
                <w:rFonts w:eastAsia="Calibri"/>
              </w:rPr>
            </w:pPr>
            <w:r w:rsidRPr="00A258CD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Pr="00A258CD" w:rsidRDefault="00816824" w:rsidP="00816824">
            <w:pPr>
              <w:ind w:left="44"/>
              <w:rPr>
                <w:rFonts w:eastAsia="Calibri"/>
              </w:rPr>
            </w:pPr>
            <w:r w:rsidRPr="00A258CD">
              <w:rPr>
                <w:rFonts w:eastAsia="Calibri"/>
              </w:rPr>
              <w:t xml:space="preserve">Протокол заседания </w:t>
            </w:r>
            <w:r w:rsidRPr="00A258CD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Pr="00A258CD" w:rsidRDefault="00816824" w:rsidP="00816824">
            <w:pPr>
              <w:ind w:left="44" w:right="-143"/>
              <w:rPr>
                <w:rFonts w:eastAsia="Calibri"/>
              </w:rPr>
            </w:pPr>
            <w:r w:rsidRPr="00A258CD">
              <w:rPr>
                <w:rFonts w:eastAsia="Calibri"/>
              </w:rPr>
              <w:t>01.09.2018</w:t>
            </w:r>
          </w:p>
        </w:tc>
      </w:tr>
      <w:tr w:rsidR="00816824" w:rsidTr="00816824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numPr>
                <w:ilvl w:val="0"/>
                <w:numId w:val="3"/>
              </w:numPr>
              <w:suppressAutoHyphens w:val="0"/>
              <w:spacing w:after="160" w:line="254" w:lineRule="auto"/>
              <w:ind w:right="-143"/>
              <w:contextualSpacing/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6824" w:rsidRDefault="00816824" w:rsidP="0081682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16824" w:rsidRDefault="00816824" w:rsidP="00816824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C275C0" w:rsidRDefault="00C275C0">
      <w:pPr>
        <w:widowControl w:val="0"/>
        <w:tabs>
          <w:tab w:val="left" w:pos="1134"/>
        </w:tabs>
        <w:jc w:val="both"/>
        <w:rPr>
          <w:rFonts w:eastAsia="Calibri"/>
          <w:u w:val="single"/>
        </w:rPr>
      </w:pPr>
    </w:p>
    <w:p w:rsidR="00C275C0" w:rsidRDefault="00C275C0"/>
    <w:sectPr w:rsidR="00C275C0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61" w:rsidRDefault="003B5A61">
      <w:r>
        <w:separator/>
      </w:r>
    </w:p>
  </w:endnote>
  <w:endnote w:type="continuationSeparator" w:id="0">
    <w:p w:rsidR="003B5A61" w:rsidRDefault="003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83991"/>
      <w:docPartObj>
        <w:docPartGallery w:val="Page Numbers (Bottom of Page)"/>
        <w:docPartUnique/>
      </w:docPartObj>
    </w:sdtPr>
    <w:sdtEndPr/>
    <w:sdtContent>
      <w:p w:rsidR="00C275C0" w:rsidRDefault="00667BE8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D21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61" w:rsidRDefault="003B5A61">
      <w:r>
        <w:separator/>
      </w:r>
    </w:p>
  </w:footnote>
  <w:footnote w:type="continuationSeparator" w:id="0">
    <w:p w:rsidR="003B5A61" w:rsidRDefault="003B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CFA"/>
    <w:multiLevelType w:val="multilevel"/>
    <w:tmpl w:val="99AA7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B108D"/>
    <w:multiLevelType w:val="multilevel"/>
    <w:tmpl w:val="5B4261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FD4"/>
    <w:multiLevelType w:val="multilevel"/>
    <w:tmpl w:val="F026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FAA"/>
    <w:multiLevelType w:val="multilevel"/>
    <w:tmpl w:val="8730B4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22CA5B3D"/>
    <w:multiLevelType w:val="multilevel"/>
    <w:tmpl w:val="0E2AA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A32"/>
    <w:multiLevelType w:val="multilevel"/>
    <w:tmpl w:val="FD4CFC5E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2B105D"/>
    <w:multiLevelType w:val="multilevel"/>
    <w:tmpl w:val="E71A5AC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0A6C"/>
    <w:multiLevelType w:val="multilevel"/>
    <w:tmpl w:val="EF8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5E83DD7"/>
    <w:multiLevelType w:val="multilevel"/>
    <w:tmpl w:val="5F1A04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0"/>
    <w:rsid w:val="003B5A61"/>
    <w:rsid w:val="005D217F"/>
    <w:rsid w:val="00667BE8"/>
    <w:rsid w:val="00816824"/>
    <w:rsid w:val="00C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187D-74DF-47D4-ADCA-FBEE655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15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93FD6"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93F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293FD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293F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rsid w:val="009474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rsid w:val="009474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15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21CA4"/>
    <w:rPr>
      <w:color w:val="0000FF" w:themeColor="hyperlink"/>
      <w:u w:val="single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Cs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eastAsia="Times New Roman"/>
      <w:color w:val="000000"/>
      <w:u w:val="none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Times New Roman"/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293FD6"/>
    <w:pPr>
      <w:spacing w:after="12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rsid w:val="00293FD6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293FD6"/>
    <w:pPr>
      <w:widowControl w:val="0"/>
      <w:ind w:left="103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rsid w:val="00293FD6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94747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47471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uiPriority w:val="99"/>
    <w:rsid w:val="008168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16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583.html" TargetMode="Externa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6780.html" TargetMode="External"/><Relationship Id="rId17" Type="http://schemas.openxmlformats.org/officeDocument/2006/relationships/hyperlink" Target="http://www.nn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5329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72207.html" TargetMode="External"/><Relationship Id="rId19" Type="http://schemas.openxmlformats.org/officeDocument/2006/relationships/hyperlink" Target="http://webof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38.html" TargetMode="External"/><Relationship Id="rId14" Type="http://schemas.openxmlformats.org/officeDocument/2006/relationships/hyperlink" Target="http://fgosvo.ru/" TargetMode="External"/><Relationship Id="rId22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6465</Words>
  <Characters>36853</Characters>
  <Application>Microsoft Office Word</Application>
  <DocSecurity>0</DocSecurity>
  <Lines>307</Lines>
  <Paragraphs>86</Paragraphs>
  <ScaleCrop>false</ScaleCrop>
  <Company>Microsoft</Company>
  <LinksUpToDate>false</LinksUpToDate>
  <CharactersWithSpaces>43232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Микулец Виктория Владимировна</cp:lastModifiedBy>
  <cp:revision>11</cp:revision>
  <cp:lastPrinted>2019-11-27T12:07:00Z</cp:lastPrinted>
  <dcterms:created xsi:type="dcterms:W3CDTF">2019-11-27T12:10:00Z</dcterms:created>
  <dcterms:modified xsi:type="dcterms:W3CDTF">2022-09-29T06:17:00Z</dcterms:modified>
  <dc:language>ru-RU</dc:language>
</cp:coreProperties>
</file>