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3337EC" w:rsidRPr="00120E90" w:rsidTr="009452CA">
        <w:tc>
          <w:tcPr>
            <w:tcW w:w="9635" w:type="dxa"/>
            <w:shd w:val="clear" w:color="auto" w:fill="auto"/>
          </w:tcPr>
          <w:p w:rsidR="003337EC" w:rsidRPr="00120E90" w:rsidRDefault="003337EC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7EC" w:rsidRDefault="003337EC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3337EC" w:rsidRDefault="003337EC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3337EC" w:rsidRPr="00120E90" w:rsidRDefault="003337EC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3337EC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3337EC" w:rsidRPr="00120E90" w:rsidRDefault="003337EC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3337EC" w:rsidRDefault="003337EC" w:rsidP="003337EC"/>
    <w:p w:rsidR="003337EC" w:rsidRDefault="003337EC" w:rsidP="003337EC"/>
    <w:p w:rsidR="00303CCC" w:rsidRDefault="00303CCC" w:rsidP="00303CCC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303CCC" w:rsidRDefault="00303CCC" w:rsidP="00303CCC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03CCC" w:rsidRDefault="00303CCC" w:rsidP="00303CCC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303CCC" w:rsidRDefault="00303CCC" w:rsidP="00303CCC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280320" w:rsidRDefault="00280320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280320" w:rsidRDefault="006573E9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финансовыми рисками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280320" w:rsidRDefault="006573E9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280320" w:rsidRDefault="006573E9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280320" w:rsidRDefault="006573E9">
      <w:pPr>
        <w:jc w:val="center"/>
        <w:rPr>
          <w:sz w:val="28"/>
        </w:rPr>
      </w:pPr>
      <w:r>
        <w:rPr>
          <w:sz w:val="28"/>
        </w:rPr>
        <w:t>Бакалавр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280320" w:rsidRDefault="006573E9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280320" w:rsidRDefault="00280320">
      <w:pPr>
        <w:pStyle w:val="af0"/>
        <w:jc w:val="center"/>
        <w:rPr>
          <w:sz w:val="28"/>
          <w:szCs w:val="28"/>
        </w:rPr>
      </w:pPr>
    </w:p>
    <w:p w:rsidR="00280320" w:rsidRDefault="006573E9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280320" w:rsidRDefault="006573E9">
      <w:pPr>
        <w:widowControl/>
        <w:spacing w:after="160" w:line="254" w:lineRule="auto"/>
      </w:pPr>
      <w:r>
        <w:br w:type="page"/>
      </w:r>
    </w:p>
    <w:p w:rsidR="00280320" w:rsidRDefault="00280320">
      <w:pPr>
        <w:pStyle w:val="af0"/>
        <w:spacing w:before="8"/>
      </w:pPr>
    </w:p>
    <w:p w:rsidR="00280320" w:rsidRDefault="006573E9">
      <w:pPr>
        <w:jc w:val="center"/>
      </w:pPr>
      <w:r>
        <w:t>СОДЕРЖАНИЕ</w:t>
      </w:r>
    </w:p>
    <w:p w:rsidR="00280320" w:rsidRDefault="00280320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4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4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4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5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6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9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10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10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11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11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16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16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17</w:t>
            </w:r>
          </w:p>
          <w:p w:rsidR="00280320" w:rsidRDefault="00280320">
            <w:pPr>
              <w:jc w:val="center"/>
            </w:pPr>
          </w:p>
          <w:p w:rsidR="00280320" w:rsidRDefault="006573E9">
            <w:pPr>
              <w:jc w:val="center"/>
            </w:pPr>
            <w:r>
              <w:t>17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18</w:t>
            </w:r>
          </w:p>
        </w:tc>
      </w:tr>
    </w:tbl>
    <w:p w:rsidR="00280320" w:rsidRDefault="00280320">
      <w:pPr>
        <w:widowControl/>
        <w:spacing w:after="160"/>
      </w:pPr>
    </w:p>
    <w:p w:rsidR="00280320" w:rsidRDefault="006573E9">
      <w:pPr>
        <w:widowControl/>
        <w:spacing w:after="160"/>
      </w:pPr>
      <w:r>
        <w:br w:type="page"/>
      </w:r>
    </w:p>
    <w:p w:rsidR="00280320" w:rsidRDefault="006573E9">
      <w:pPr>
        <w:ind w:firstLine="851"/>
        <w:jc w:val="both"/>
        <w:rPr>
          <w:b/>
        </w:rPr>
      </w:pPr>
      <w:r>
        <w:rPr>
          <w:b/>
          <w:lang w:bidi="hi-IN"/>
        </w:rPr>
        <w:lastRenderedPageBreak/>
        <w:t xml:space="preserve">1. </w:t>
      </w:r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280320" w:rsidRDefault="00280320">
      <w:pPr>
        <w:spacing w:before="117"/>
        <w:ind w:left="113" w:right="-1" w:firstLine="454"/>
        <w:jc w:val="both"/>
      </w:pPr>
    </w:p>
    <w:p w:rsidR="00280320" w:rsidRDefault="006573E9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280320" w:rsidRDefault="00280320">
      <w:pPr>
        <w:pStyle w:val="af0"/>
        <w:spacing w:before="1"/>
        <w:rPr>
          <w:i/>
        </w:rPr>
      </w:pPr>
    </w:p>
    <w:tbl>
      <w:tblPr>
        <w:tblStyle w:val="aff3"/>
        <w:tblW w:w="9345" w:type="dxa"/>
        <w:tblLook w:val="04A0" w:firstRow="1" w:lastRow="0" w:firstColumn="1" w:lastColumn="0" w:noHBand="0" w:noVBand="1"/>
      </w:tblPr>
      <w:tblGrid>
        <w:gridCol w:w="1837"/>
        <w:gridCol w:w="3118"/>
        <w:gridCol w:w="4390"/>
      </w:tblGrid>
      <w:tr w:rsidR="00280320"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Коды</w:t>
            </w:r>
          </w:p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компетенции по ФГОС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Результаты освоения ОПОП (содержание компетенций)</w:t>
            </w:r>
          </w:p>
        </w:tc>
        <w:tc>
          <w:tcPr>
            <w:tcW w:w="4390" w:type="dxa"/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280320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af0"/>
              <w:spacing w:before="1"/>
              <w:rPr>
                <w:i/>
              </w:rPr>
            </w:pPr>
            <w:r>
              <w:rPr>
                <w:b/>
                <w:bCs/>
              </w:rPr>
              <w:t>ПК-15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rPr>
                <w:rFonts w:eastAsiaTheme="minorHAnsi"/>
              </w:rPr>
            </w:pPr>
            <w:r>
              <w:rPr>
                <w:rFonts w:eastAsia="Calibri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Знать: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понятийный и терминологический аппарат курса;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сущность и классификацию финансовых рисков;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сущность, функции и основные принципы организации риск-менеджмента;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пути снижения финансовых рисков;</w:t>
            </w:r>
          </w:p>
          <w:p w:rsidR="00280320" w:rsidRDefault="006573E9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Уметь: 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проводить анализ рыночных и специфических рисков для принятия управленческих решений;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ориентироваться в причинах и степени финансовых рисков;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использовать методы управления рисками;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анализировать информационные и статистические материалы по оценке влияния на финансовые результаты предприятия финансовых рисков, используя современные методы и показатели такой оценки;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подготавливать и принимать решения в условиях неопределенности и риска;</w:t>
            </w:r>
          </w:p>
          <w:p w:rsidR="00280320" w:rsidRDefault="006573E9">
            <w:pPr>
              <w:pStyle w:val="af0"/>
              <w:tabs>
                <w:tab w:val="left" w:pos="9356"/>
              </w:tabs>
              <w:spacing w:after="0"/>
              <w:jc w:val="both"/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Владеть:</w:t>
            </w:r>
          </w:p>
          <w:p w:rsidR="00280320" w:rsidRDefault="006573E9">
            <w:pPr>
              <w:pStyle w:val="TableParagraph"/>
              <w:numPr>
                <w:ilvl w:val="0"/>
                <w:numId w:val="6"/>
              </w:numPr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принятия решений об инвестировании и финансировании.</w:t>
            </w:r>
          </w:p>
        </w:tc>
      </w:tr>
      <w:tr w:rsidR="00280320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af0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ПК-16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Знать:</w:t>
            </w:r>
          </w:p>
          <w:p w:rsidR="00280320" w:rsidRDefault="006573E9">
            <w:pPr>
              <w:widowControl/>
              <w:numPr>
                <w:ilvl w:val="0"/>
                <w:numId w:val="26"/>
              </w:numPr>
              <w:tabs>
                <w:tab w:val="left" w:pos="743"/>
                <w:tab w:val="left" w:pos="9356"/>
              </w:tabs>
              <w:spacing w:line="254" w:lineRule="auto"/>
              <w:ind w:left="0"/>
              <w:jc w:val="both"/>
            </w:pPr>
            <w:r>
              <w:t>основные риски инвестиционных проектов, финансовых планов и прогнозов, методы их количественной и качественной оценки и пути их снижения;</w:t>
            </w:r>
          </w:p>
          <w:p w:rsidR="00280320" w:rsidRDefault="006573E9">
            <w:pPr>
              <w:pStyle w:val="TableParagraph"/>
              <w:tabs>
                <w:tab w:val="left" w:pos="9356"/>
              </w:tabs>
              <w:spacing w:before="120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Уметь: </w:t>
            </w:r>
          </w:p>
          <w:p w:rsidR="00280320" w:rsidRDefault="006573E9">
            <w:pPr>
              <w:widowControl/>
              <w:numPr>
                <w:ilvl w:val="0"/>
                <w:numId w:val="26"/>
              </w:numPr>
              <w:tabs>
                <w:tab w:val="left" w:pos="743"/>
                <w:tab w:val="left" w:pos="9356"/>
              </w:tabs>
              <w:spacing w:line="254" w:lineRule="auto"/>
              <w:ind w:left="0"/>
              <w:jc w:val="both"/>
            </w:pPr>
            <w:r>
              <w:t>оценивать качественными и количественными методами общие и специфические риски инвестиционных рисков, финансовых планов и прогнозов;</w:t>
            </w:r>
          </w:p>
          <w:p w:rsidR="00280320" w:rsidRDefault="006573E9">
            <w:pPr>
              <w:pStyle w:val="af0"/>
              <w:tabs>
                <w:tab w:val="left" w:pos="9356"/>
              </w:tabs>
              <w:spacing w:before="120" w:after="0"/>
              <w:jc w:val="both"/>
            </w:pPr>
            <w:r>
              <w:rPr>
                <w:b/>
                <w:i/>
              </w:rPr>
              <w:lastRenderedPageBreak/>
              <w:t xml:space="preserve">   Владеть</w:t>
            </w:r>
            <w:r>
              <w:t>:</w:t>
            </w:r>
          </w:p>
          <w:p w:rsidR="00280320" w:rsidRDefault="006573E9">
            <w:pPr>
              <w:widowControl/>
              <w:numPr>
                <w:ilvl w:val="0"/>
                <w:numId w:val="26"/>
              </w:numPr>
              <w:tabs>
                <w:tab w:val="left" w:pos="743"/>
                <w:tab w:val="left" w:pos="9356"/>
              </w:tabs>
              <w:spacing w:line="254" w:lineRule="auto"/>
              <w:ind w:left="0"/>
              <w:jc w:val="both"/>
            </w:pPr>
            <w:r>
              <w:t>навыками оценки инвестиционных проектов, финансового планирования и прогнозирования с учетом роли финансовых рынков и институтов.</w:t>
            </w:r>
          </w:p>
        </w:tc>
      </w:tr>
    </w:tbl>
    <w:p w:rsidR="00280320" w:rsidRDefault="00280320">
      <w:pPr>
        <w:ind w:firstLine="540"/>
        <w:jc w:val="center"/>
        <w:rPr>
          <w:b/>
        </w:rPr>
      </w:pPr>
    </w:p>
    <w:p w:rsidR="00280320" w:rsidRDefault="006573E9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280320" w:rsidRDefault="00280320">
      <w:pPr>
        <w:ind w:firstLine="540"/>
        <w:jc w:val="both"/>
      </w:pPr>
    </w:p>
    <w:p w:rsidR="00280320" w:rsidRDefault="006573E9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(дисциплины по выбору) ОПОП.</w:t>
      </w:r>
    </w:p>
    <w:p w:rsidR="00280320" w:rsidRDefault="006573E9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«Бизнес-планирование», «Инвестиционный анализ», «Инновационный менеджмент», «Методы принятия управленческих решений», «Статистика», «Стратегический менеджмент», «Теория вероятностей и математическая статистика», «Управление операциями», «Управление проектами», «Управленческие решения», «Финансовая среда предпринимательства и предпринимательские риски», «Финансовый менеджмент».</w:t>
      </w:r>
    </w:p>
    <w:p w:rsidR="00280320" w:rsidRDefault="006573E9">
      <w:pPr>
        <w:ind w:firstLine="400"/>
        <w:jc w:val="both"/>
      </w:pPr>
      <w:r>
        <w:t>Дисциплина «Управление финансовыми рисками» является основой для освоения таких предметов, как «Страхование», «Управление инвестициями», «Управление инновациями». Дисциплина изучается</w:t>
      </w:r>
      <w:r>
        <w:rPr>
          <w:spacing w:val="-2"/>
        </w:rPr>
        <w:t xml:space="preserve"> </w:t>
      </w:r>
      <w:r>
        <w:t>на 4-м курсе, в 7-8 семестрах для заочной формы обучения.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280320" w:rsidRDefault="006573E9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280320" w:rsidRDefault="006573E9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 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280320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280320">
        <w:trPr>
          <w:trHeight w:hRule="exact" w:val="39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280320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216</w:t>
            </w:r>
          </w:p>
        </w:tc>
      </w:tr>
      <w:tr w:rsidR="00280320">
        <w:trPr>
          <w:trHeight w:hRule="exact" w:val="57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Pr="00303CCC" w:rsidRDefault="006573E9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03CCC">
              <w:rPr>
                <w:sz w:val="24"/>
                <w:szCs w:val="24"/>
                <w:lang w:val="ru-RU"/>
              </w:rPr>
              <w:t>Контактная</w:t>
            </w:r>
            <w:r w:rsidRPr="00303CC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303CC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18</w:t>
            </w:r>
          </w:p>
        </w:tc>
      </w:tr>
      <w:tr w:rsidR="002803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18</w:t>
            </w:r>
          </w:p>
        </w:tc>
      </w:tr>
      <w:tr w:rsidR="00280320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>
            <w:pPr>
              <w:jc w:val="center"/>
            </w:pPr>
          </w:p>
        </w:tc>
      </w:tr>
      <w:tr w:rsidR="002803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10</w:t>
            </w:r>
          </w:p>
        </w:tc>
      </w:tr>
      <w:tr w:rsidR="002803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8</w:t>
            </w:r>
          </w:p>
        </w:tc>
      </w:tr>
      <w:tr w:rsidR="002803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>
            <w:pPr>
              <w:jc w:val="center"/>
            </w:pPr>
          </w:p>
        </w:tc>
      </w:tr>
      <w:tr w:rsidR="00280320">
        <w:trPr>
          <w:trHeight w:hRule="exact" w:val="36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185</w:t>
            </w:r>
          </w:p>
        </w:tc>
      </w:tr>
      <w:tr w:rsidR="00280320">
        <w:trPr>
          <w:trHeight w:hRule="exact" w:val="57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Pr="00303CCC" w:rsidRDefault="006573E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03CC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03CC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03CCC">
              <w:rPr>
                <w:sz w:val="24"/>
                <w:szCs w:val="24"/>
                <w:lang w:val="ru-RU"/>
              </w:rPr>
              <w:t>обучающегося (зачёт, 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13</w:t>
            </w:r>
          </w:p>
        </w:tc>
      </w:tr>
    </w:tbl>
    <w:p w:rsidR="00280320" w:rsidRDefault="00280320">
      <w:pPr>
        <w:ind w:firstLine="540"/>
        <w:jc w:val="center"/>
        <w:rPr>
          <w:b/>
          <w:shd w:val="clear" w:color="auto" w:fill="FFFF00"/>
        </w:rPr>
      </w:pPr>
    </w:p>
    <w:p w:rsidR="00280320" w:rsidRDefault="006573E9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80320" w:rsidRDefault="00280320">
      <w:pPr>
        <w:ind w:firstLine="540"/>
        <w:jc w:val="center"/>
        <w:rPr>
          <w:b/>
        </w:rPr>
      </w:pPr>
    </w:p>
    <w:p w:rsidR="00280320" w:rsidRDefault="006573E9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280320" w:rsidRDefault="00280320">
      <w:pPr>
        <w:ind w:firstLine="540"/>
        <w:rPr>
          <w:b/>
        </w:rPr>
      </w:pPr>
    </w:p>
    <w:p w:rsidR="00280320" w:rsidRDefault="006573E9">
      <w:pPr>
        <w:jc w:val="center"/>
        <w:rPr>
          <w:b/>
        </w:rPr>
      </w:pPr>
      <w:r>
        <w:rPr>
          <w:b/>
        </w:rPr>
        <w:lastRenderedPageBreak/>
        <w:t>Для заочной формы обучения</w:t>
      </w:r>
    </w:p>
    <w:p w:rsidR="00280320" w:rsidRDefault="00280320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165"/>
        <w:gridCol w:w="493"/>
        <w:gridCol w:w="684"/>
        <w:gridCol w:w="554"/>
        <w:gridCol w:w="673"/>
        <w:gridCol w:w="784"/>
        <w:gridCol w:w="322"/>
        <w:gridCol w:w="617"/>
        <w:gridCol w:w="584"/>
        <w:gridCol w:w="499"/>
        <w:gridCol w:w="2059"/>
      </w:tblGrid>
      <w:tr w:rsidR="00280320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80320" w:rsidRDefault="006573E9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80320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lang w:eastAsia="en-US"/>
              </w:rPr>
            </w:pPr>
          </w:p>
        </w:tc>
      </w:tr>
      <w:tr w:rsidR="00280320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28032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lang w:eastAsia="en-US"/>
              </w:rPr>
            </w:pP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Сущность и классификация рисков. Место финансовых рисков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Виды финансовых рисков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Факторы, влияющие на финансовые риски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Риск-менеджмент как система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Этапы формирования риск-менеджмента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Принципы и правила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Методы выявления финансовых рисков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 xml:space="preserve">Качественные и количественные методы оценки </w:t>
            </w:r>
            <w:r>
              <w:lastRenderedPageBreak/>
              <w:t>финансовых рисков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Коллоквиум , тестирование</w:t>
            </w:r>
          </w:p>
        </w:tc>
      </w:tr>
      <w:tr w:rsidR="00280320">
        <w:trPr>
          <w:trHeight w:val="52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7 семестру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96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(зачёт)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Контроль в системе риск-менеджмента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Инструменты снижения финансовых рисков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Коллоквиум , тестирование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Организация риск-менеджмента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Анализ эффективности методов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Коллоквиум , тестирование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Информационное обеспечение системы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Опрос, тестирование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 и доходность финансовых активов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Анализ инвестиционных возможностей в условиях неопределенности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 и структура капитала. Эффект финансового рычага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 и производные финансовые инструменты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8 семестру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6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ind w:right="-188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4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ind w:right="-126"/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89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(контроль)</w:t>
            </w:r>
          </w:p>
        </w:tc>
      </w:tr>
    </w:tbl>
    <w:p w:rsidR="00280320" w:rsidRDefault="00280320">
      <w:pPr>
        <w:pStyle w:val="af0"/>
        <w:ind w:firstLine="540"/>
        <w:jc w:val="both"/>
      </w:pPr>
      <w:bookmarkStart w:id="5" w:name="_Toc459975981"/>
      <w:bookmarkEnd w:id="5"/>
    </w:p>
    <w:p w:rsidR="00280320" w:rsidRDefault="006573E9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280320" w:rsidRDefault="00280320">
      <w:pPr>
        <w:pStyle w:val="af0"/>
        <w:ind w:firstLine="540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1. Сущность и классификация рисков. Место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Понятие риска как экономической категории. Характеристика основных теорий финансовых рисков. Основы теории предпринимательских рисков. Классификация рисков. Сущность макроэкономического, производственного (делового) и финансового рисков. Место финансовых рисков в общей классификации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9"/>
        </w:numPr>
        <w:spacing w:after="0"/>
        <w:ind w:left="0"/>
        <w:jc w:val="both"/>
      </w:pPr>
      <w:r>
        <w:t>Основы теории предпринимательских рисков.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2. Виды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Сущность и функции финансового риска. Характеристика основных теорий финансовых рисков. Современные классификации финансовых рисков и их основные проявления. Классификация финансовых рисков по видам, уровню потерь и источникам возникновения. Риски утраты ликвидности (платежеспособности). Виды инвестиционных рисков и рисков, связанных с покупательной способностью денег. Валютные риски. Классификация валютных рисков: операционный, трансляционный и экономический валютные риски. Последствия и методы контроля валютного риска. Процентные риски. Факторы, влияющие на уровень процентных ставок. Классификация процентных рисков: позиционный, портфельный и экономический (структурный) процентные риски. Понятие дюрации и чувствительности.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0"/>
        </w:numPr>
        <w:spacing w:after="0"/>
        <w:jc w:val="both"/>
      </w:pPr>
      <w:r>
        <w:t>Характеристика основных теорий финансовых рисков.</w:t>
      </w:r>
    </w:p>
    <w:p w:rsidR="00280320" w:rsidRDefault="006573E9">
      <w:pPr>
        <w:pStyle w:val="af0"/>
        <w:numPr>
          <w:ilvl w:val="0"/>
          <w:numId w:val="10"/>
        </w:numPr>
        <w:spacing w:after="0"/>
        <w:jc w:val="both"/>
      </w:pPr>
      <w:r>
        <w:t>Виды инвестиционных рисков и рисков, связанных с покупательной способностью денег.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3. Факторы, влияющие на финансовые риски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 xml:space="preserve">Общая характеристика основных факторов и их влияния на изменение уровня финансового риска. Влияние факторов рыночного равновесия. Виды и роль факторов, ограничивающих уровень риска. 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1"/>
        </w:numPr>
        <w:spacing w:after="0"/>
        <w:jc w:val="both"/>
      </w:pPr>
      <w:r>
        <w:t>Виды и роль факторов, ограничивающих уровень риска.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4. Риск-менеджмент как система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Риск-менеджмент как система управления финансовыми рисками. Общая схема процесса управления риском. Стратегия риск-менеджмента. Характеристика отдельных составляющих системы риск-менеджмента.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2"/>
        </w:numPr>
        <w:spacing w:after="0"/>
        <w:jc w:val="both"/>
      </w:pPr>
      <w:r>
        <w:t>Характеристика отдельных составляющих системы риск-менеджмента.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5. Этапы формирования риск-менеджмента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Этапы формирования риск-менеджмента. Условия формирования эффективной системы риск-менеджмента. Этапы процесса управления финансовыми рисками: выявление (идентификация) риска, оценка риска, управление риском, контроль риска.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3"/>
        </w:numPr>
        <w:spacing w:after="0"/>
        <w:jc w:val="both"/>
      </w:pPr>
      <w:r>
        <w:t>Условия формирования эффективной системы риск-менеджмента.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6. Принципы и правила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Принципы риск-менеджмента. Ключевые правила управления финансовыми рисками.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4"/>
        </w:numPr>
        <w:spacing w:after="0"/>
        <w:jc w:val="both"/>
      </w:pPr>
      <w:r>
        <w:t>Ключевые правила управления финансовыми рисками.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7. Методы выявления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Основные подходы к выявлению риска. Структурные диаграммы и карты потоков как методы выявления финансовых рисков. Анализ финансовой и управленческой отчетности как методы выявления рисков. Построение риск-профиля (карты рисков).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5"/>
        </w:numPr>
        <w:spacing w:after="0"/>
        <w:jc w:val="both"/>
      </w:pPr>
      <w:r>
        <w:t>Построение риск-профиля (карты рисков).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8. Качественные и количественные методы оценки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Качественные методы оценки финансовых рисков. Методы использования аналогов и экспертных оценок (метод «Дельфи» и др.). Критерии и методы количественной оценки финансовых рисков. Статистические показатели, используемые для количественной оценки риска: вероятность, математическое ожидание, дисперсия, стандартное отклонение, коэффициент вариации. Показатели оценки риска: закон нормального распределения вероятностей, правило «трех сигм». Расчет вероятности убытков. Интегральные оценка и характеристики риска.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6"/>
        </w:numPr>
        <w:spacing w:after="0"/>
        <w:jc w:val="both"/>
      </w:pPr>
      <w:r>
        <w:t>Статистические показатели, используемые для количественной оценки риска: вероятность, математическое ожидание, дисперсия, стандартное отклонение, коэффициент вариации.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9. Контроль в системе риск-менеджмента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Функции контроля в системе риск-менеджмента. Понятие уровня толерантности к риску и его границ. Контроль за исполнением риск-решений.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7"/>
        </w:numPr>
        <w:spacing w:after="0"/>
        <w:jc w:val="both"/>
      </w:pPr>
      <w:r>
        <w:t>Контроль за исполнением риск-решений.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10. Инструменты снижения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Трансфер как способ управления финансовыми рисками. Хеджирование финансовых рисков. Диверсификация рисков как метод снижения их уровня. Лимитирование концентрации финансовых рисков. Страхование и самострахование как методы снижения рисков. Объединение рисков. Принципы избегания возможных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8"/>
        </w:numPr>
        <w:spacing w:after="0"/>
        <w:jc w:val="both"/>
      </w:pPr>
      <w:r>
        <w:t>Хеджирование финансовых рисков.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11. Организация риск-менеджмента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Критерии принятия решения в условиях неопределенности. Концепция приемлемого риска. Распределение функций и обязанностей в системе управления финансовыми рисками на предприятии.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9"/>
        </w:numPr>
        <w:spacing w:after="0"/>
        <w:jc w:val="both"/>
      </w:pPr>
      <w:r>
        <w:t>Распределение функций и обязанностей в системе управления финансовыми рисками на предприятии.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12. Анализ эффективности методов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Анализ эффективности методов управления финансовыми рисками. Средства предупреждения рисков. Финансирование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0"/>
        </w:numPr>
        <w:spacing w:after="0"/>
        <w:jc w:val="both"/>
      </w:pPr>
      <w:r>
        <w:t>Анализ эффективности методов управления финансовыми рисками.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13. Информационное обеспечение системы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Повышение уровня информационного обеспечения хозяйственной деятельности как метод снижения финансовых рисков. Принципы информационного обеспечения системы управления риском. Внешние и внутренние источники информации. Визуализация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1"/>
        </w:numPr>
        <w:spacing w:after="0"/>
        <w:jc w:val="both"/>
      </w:pPr>
      <w:r>
        <w:t>Принципы информационного обеспечения системы управления риском.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14. Риск и доходность финансовых активов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Содержание концепции финансового менеджмента «Риск-доходность». Соотношение доходности и риска финансовых активов. Концепция оценки риска финансовых активов. Модель оценки доходности финансовых активов. Индикаторы на рынке ценных бумаг.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2"/>
        </w:numPr>
        <w:spacing w:after="0"/>
        <w:jc w:val="both"/>
      </w:pPr>
      <w:r>
        <w:t>Модель оценки доходности финансовых активов.</w:t>
      </w:r>
    </w:p>
    <w:p w:rsidR="00280320" w:rsidRDefault="00280320">
      <w:pPr>
        <w:widowControl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15. Анализ инвестиционных возможностей в условиях неопределенности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Функции рисковых предпочтений инвесторов. Этапы анализа инвестиционных возможностей в условиях неопределенности и их влияние на инвестиционную деятельность предприятия. Понятие и роль инвестиционной стратегии в эффективном управлении «портфелем» рисков предприятия. Рисковое инвестирование в инновационное предпринимательство: суть и модель организации. Субсидирование рискового инвестирования по государственным программам.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3"/>
        </w:numPr>
        <w:spacing w:after="0"/>
        <w:jc w:val="both"/>
      </w:pPr>
      <w:r>
        <w:t>Рисковое инвестирование в инновационное предпринимательство: суть и модель организации.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lastRenderedPageBreak/>
        <w:t>Тема 16. Риск и структура капитала. Эффект финансового рычага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Теории структуры капитала. Производственный и финансовый риски в контексте рыночного риска. Эффект финансового рычага.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4"/>
        </w:numPr>
        <w:spacing w:after="0"/>
        <w:jc w:val="both"/>
      </w:pPr>
      <w:r>
        <w:t>Теории структуры капитала.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17. Риск и производные финансовые инструменты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Основы теории опционов. Риск и использование валютных фьючерсных контрактов. Фьючерсные контракты и фондовые индексы. Фьючерсные контракты и процентные ставки. Операции своп.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5"/>
        </w:numPr>
        <w:spacing w:after="0"/>
        <w:jc w:val="both"/>
      </w:pPr>
      <w:r>
        <w:t>Основы теории опционов.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280320" w:rsidRDefault="00280320">
      <w:pPr>
        <w:ind w:firstLine="540"/>
        <w:jc w:val="center"/>
      </w:pPr>
    </w:p>
    <w:p w:rsidR="00280320" w:rsidRDefault="006573E9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80320" w:rsidRDefault="006573E9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280320" w:rsidRDefault="006573E9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«Управление финансовыми рисками»,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80320" w:rsidRDefault="006573E9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280320" w:rsidRDefault="00280320">
      <w:pPr>
        <w:ind w:firstLine="540"/>
        <w:jc w:val="center"/>
      </w:pPr>
    </w:p>
    <w:p w:rsidR="00280320" w:rsidRDefault="006573E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«Управление финансовыми рисками».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ind w:firstLine="540"/>
        <w:jc w:val="both"/>
      </w:pPr>
      <w:r>
        <w:rPr>
          <w:b/>
        </w:rPr>
        <w:t>7.1. Основная учебная литература</w:t>
      </w:r>
    </w:p>
    <w:p w:rsidR="00280320" w:rsidRDefault="00280320">
      <w:pPr>
        <w:ind w:firstLine="540"/>
        <w:jc w:val="both"/>
      </w:pPr>
    </w:p>
    <w:p w:rsidR="00280320" w:rsidRDefault="006573E9">
      <w:pPr>
        <w:widowControl/>
        <w:numPr>
          <w:ilvl w:val="0"/>
          <w:numId w:val="2"/>
        </w:numPr>
        <w:jc w:val="both"/>
      </w:pPr>
      <w:r>
        <w:lastRenderedPageBreak/>
        <w:t>Гибсон Роджер Формирование инвестиционного портфеля: Управление финансовыми рисками [Электронный ресурс]/ Гибсон Роджер— Электрон. текстовые данные.— М.: Альпина Бизнес Букс, 2019.— 280 c.— Режим доступа: http://www.iprbookshop.ru/82378.html.— ЭБС «IPRbooks»</w:t>
      </w:r>
    </w:p>
    <w:p w:rsidR="00280320" w:rsidRDefault="006573E9">
      <w:pPr>
        <w:widowControl/>
        <w:numPr>
          <w:ilvl w:val="0"/>
          <w:numId w:val="2"/>
        </w:numPr>
        <w:jc w:val="both"/>
      </w:pPr>
      <w:r>
        <w:t>Каранина Е.В. Управление финансовыми рисками. Стратегические модели и профессиональные стандарты [Электронный ресурс]: учебное пособие/ Каранина Е.В.— Электрон. текстовые данные.— СПб.: Интермедия, 2017.— 152 c.— Режим доступа: http://www.iprbookshop.ru/66803.html.— ЭБС «IPRbooks»</w:t>
      </w:r>
    </w:p>
    <w:p w:rsidR="00280320" w:rsidRDefault="006573E9">
      <w:pPr>
        <w:widowControl/>
        <w:numPr>
          <w:ilvl w:val="0"/>
          <w:numId w:val="2"/>
        </w:numPr>
        <w:jc w:val="both"/>
      </w:pPr>
      <w:r>
        <w:t>Шапкин А.С. Экономические и финансовые риски. Оценка, управление, портфель инвестиций [Электронный ресурс]/ Шапкин А.С., Шапкин В.А.— Электрон. текстовые данные.— М.: Дашков и К, 2016.— 544 c.— Режим доступа: http://www.iprbookshop.ru/60565.html.— ЭБС «IPRbooks»</w:t>
      </w:r>
    </w:p>
    <w:p w:rsidR="00280320" w:rsidRDefault="00280320">
      <w:pPr>
        <w:ind w:firstLine="540"/>
        <w:jc w:val="both"/>
      </w:pPr>
    </w:p>
    <w:p w:rsidR="00280320" w:rsidRDefault="006573E9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280320" w:rsidRDefault="00280320">
      <w:pPr>
        <w:ind w:firstLine="540"/>
        <w:jc w:val="both"/>
      </w:pPr>
    </w:p>
    <w:p w:rsidR="00280320" w:rsidRDefault="006573E9">
      <w:pPr>
        <w:widowControl/>
        <w:numPr>
          <w:ilvl w:val="0"/>
          <w:numId w:val="3"/>
        </w:numPr>
        <w:jc w:val="both"/>
      </w:pPr>
      <w:r>
        <w:t>Васин С.М., Шутов В.С. Управление рисками на предприятии: Учеб. пособие. – М.: КноРус, 2010.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>Грачева М.В., Ляпина С.Ю. Управление рисками в инновационной деятельности. Учеб. пособие. – М.: ЮНИТИ-ДАНА, 2010.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>Уродовских В.Н. Управление рисками предприятия: Учеб. пособие. – М.: ИНФРА-М, 2011.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>Фирсова О.А. Управление рисками организаций: Учеб.-метод. Пособие. – Орёл: Межрегиональная Академия безопасности и выживания, 2014. ЭБС IPRbooks, по паролю.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 xml:space="preserve">Фомичев А.Н. Риск-менеджмент: Учеб. – М.: Дашков и К°, 2011. ЭБС </w:t>
      </w:r>
      <w:r>
        <w:rPr>
          <w:lang w:val="en-US"/>
        </w:rPr>
        <w:t>IPRbooks</w:t>
      </w:r>
      <w:r>
        <w:t>, по паролю.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280320" w:rsidRDefault="006573E9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widowControl/>
        <w:numPr>
          <w:ilvl w:val="0"/>
          <w:numId w:val="4"/>
        </w:numPr>
        <w:jc w:val="both"/>
      </w:pPr>
      <w:r>
        <w:t>Информационно-правовая система «Консультант+» - договор №2856/АП от 01.11.2007</w:t>
      </w:r>
    </w:p>
    <w:p w:rsidR="00280320" w:rsidRDefault="006573E9">
      <w:pPr>
        <w:widowControl/>
        <w:numPr>
          <w:ilvl w:val="0"/>
          <w:numId w:val="4"/>
        </w:numPr>
        <w:jc w:val="both"/>
      </w:pPr>
      <w:r>
        <w:t>Информационно-справочная система «LexPro» - договор б/н от 06.03.2013</w:t>
      </w:r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Официальный интернет-портал базы данных правовой информации </w:t>
      </w:r>
      <w:hyperlink r:id="rId8">
        <w:r>
          <w:rPr>
            <w:rStyle w:val="-"/>
          </w:rPr>
          <w:t>http://pravo.gov.ru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>
        <w:r>
          <w:rPr>
            <w:rStyle w:val="-"/>
          </w:rPr>
          <w:t>http://fgosvo.ru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Портал "Информационно-коммуникационные технологии в образовании" </w:t>
      </w:r>
      <w:hyperlink r:id="rId10">
        <w:r>
          <w:rPr>
            <w:rStyle w:val="-"/>
          </w:rPr>
          <w:t>http://www.ict.edu.ru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Научная электронная библиотека </w:t>
      </w:r>
      <w:hyperlink r:id="rId11">
        <w:r>
          <w:rPr>
            <w:rStyle w:val="-"/>
          </w:rPr>
          <w:t>http://www.elibrary.ru/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Национальная электронная библиотека </w:t>
      </w:r>
      <w:hyperlink r:id="rId12">
        <w:r>
          <w:rPr>
            <w:rStyle w:val="-"/>
          </w:rPr>
          <w:t>http://www.nns.ru/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Электронные ресурсы Российской государственной библиотеки </w:t>
      </w:r>
      <w:hyperlink r:id="rId13">
        <w:r>
          <w:rPr>
            <w:rStyle w:val="-"/>
          </w:rPr>
          <w:t>http://www.rsl.ru/ru/root3489/all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>
        <w:r>
          <w:rPr>
            <w:rStyle w:val="-"/>
          </w:rPr>
          <w:t>http://webofscience.com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>
        <w:r>
          <w:rPr>
            <w:rStyle w:val="-"/>
          </w:rPr>
          <w:t>http://neicon.ru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Базы данных издательства Springer </w:t>
      </w:r>
      <w:hyperlink r:id="rId16">
        <w:r>
          <w:rPr>
            <w:rStyle w:val="-"/>
          </w:rPr>
          <w:t>https://link.springer.com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Открытые данные государственных органов </w:t>
      </w:r>
      <w:hyperlink r:id="rId17">
        <w:r>
          <w:rPr>
            <w:rStyle w:val="-"/>
          </w:rPr>
          <w:t>http://data.gov.ru/</w:t>
        </w:r>
      </w:hyperlink>
    </w:p>
    <w:p w:rsidR="00280320" w:rsidRDefault="00C35338">
      <w:pPr>
        <w:widowControl/>
        <w:numPr>
          <w:ilvl w:val="0"/>
          <w:numId w:val="4"/>
        </w:numPr>
        <w:jc w:val="both"/>
      </w:pPr>
      <w:hyperlink r:id="rId18">
        <w:r w:rsidR="006573E9">
          <w:rPr>
            <w:rStyle w:val="-"/>
          </w:rPr>
          <w:t>www.cbr.ru</w:t>
        </w:r>
      </w:hyperlink>
      <w:r w:rsidR="006573E9">
        <w:t>. Сайт Банка России.</w:t>
      </w:r>
    </w:p>
    <w:p w:rsidR="00280320" w:rsidRDefault="00C35338">
      <w:pPr>
        <w:widowControl/>
        <w:numPr>
          <w:ilvl w:val="0"/>
          <w:numId w:val="4"/>
        </w:numPr>
        <w:jc w:val="both"/>
      </w:pPr>
      <w:hyperlink r:id="rId19">
        <w:r w:rsidR="006573E9">
          <w:rPr>
            <w:rStyle w:val="-"/>
          </w:rPr>
          <w:t>www.garant.ru</w:t>
        </w:r>
      </w:hyperlink>
      <w:r w:rsidR="006573E9">
        <w:t>. Информационно-правовой портал.</w:t>
      </w:r>
    </w:p>
    <w:p w:rsidR="00280320" w:rsidRDefault="00C35338">
      <w:pPr>
        <w:widowControl/>
        <w:numPr>
          <w:ilvl w:val="0"/>
          <w:numId w:val="4"/>
        </w:numPr>
        <w:jc w:val="both"/>
      </w:pPr>
      <w:hyperlink r:id="rId20">
        <w:r w:rsidR="006573E9">
          <w:rPr>
            <w:rStyle w:val="-"/>
          </w:rPr>
          <w:t>www.gks.ru</w:t>
        </w:r>
      </w:hyperlink>
      <w:r w:rsidR="006573E9">
        <w:t>. Сайт Федеральной службы государственной статистики.</w:t>
      </w:r>
    </w:p>
    <w:p w:rsidR="00280320" w:rsidRDefault="00C35338">
      <w:pPr>
        <w:widowControl/>
        <w:numPr>
          <w:ilvl w:val="0"/>
          <w:numId w:val="4"/>
        </w:numPr>
        <w:jc w:val="both"/>
      </w:pPr>
      <w:hyperlink r:id="rId21">
        <w:r w:rsidR="006573E9">
          <w:rPr>
            <w:rStyle w:val="-"/>
          </w:rPr>
          <w:t>www.minfin.ru</w:t>
        </w:r>
      </w:hyperlink>
      <w:r w:rsidR="006573E9">
        <w:t>. Сайт Министерства финансов РФ.</w:t>
      </w:r>
    </w:p>
    <w:p w:rsidR="00280320" w:rsidRDefault="00C35338">
      <w:pPr>
        <w:widowControl/>
        <w:numPr>
          <w:ilvl w:val="0"/>
          <w:numId w:val="4"/>
        </w:numPr>
        <w:jc w:val="both"/>
      </w:pPr>
      <w:hyperlink r:id="rId22" w:anchor="_blank" w:history="1">
        <w:r w:rsidR="006573E9">
          <w:rPr>
            <w:rStyle w:val="-"/>
          </w:rPr>
          <w:t>www.riskmanage.ru</w:t>
        </w:r>
      </w:hyperlink>
      <w:r w:rsidR="006573E9">
        <w:t>. Сайт клуба российских риск-менеджеров.</w:t>
      </w:r>
    </w:p>
    <w:p w:rsidR="00280320" w:rsidRDefault="00280320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280320" w:rsidRDefault="006573E9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280320" w:rsidRDefault="00280320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280320" w:rsidRDefault="006573E9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280320" w:rsidRDefault="006573E9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280320" w:rsidRDefault="006573E9">
            <w:pPr>
              <w:jc w:val="both"/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 (зачету)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(зачету) необходимо ориентироваться на конспекты лекций, рекомендуемую литературу и др. Основное в подготовке к сдаче зачета и экзамена по дисциплине «Управление финансовыми рисками» - это повторение всего материала дисциплины, по которому необходимо сдавать экзамен. При подготовке к сдаче зачета или экзамена обучающийся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к зачету (экзамену) включает в себя три этапа: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(экзамена).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(экзамена) по дисциплине «Управление финансовыми рисками» обучающиеся должны принимать во внимание, что: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280320" w:rsidRDefault="00280320">
      <w:pPr>
        <w:tabs>
          <w:tab w:val="left" w:pos="567"/>
          <w:tab w:val="left" w:pos="851"/>
        </w:tabs>
        <w:spacing w:before="1"/>
        <w:ind w:right="227" w:firstLine="567"/>
        <w:jc w:val="both"/>
        <w:outlineLvl w:val="0"/>
        <w:rPr>
          <w:b/>
        </w:rPr>
      </w:pPr>
    </w:p>
    <w:p w:rsidR="00280320" w:rsidRDefault="006573E9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280320" w:rsidRDefault="00280320">
      <w:pPr>
        <w:numPr>
          <w:ilvl w:val="0"/>
          <w:numId w:val="1"/>
        </w:numPr>
        <w:ind w:left="0"/>
        <w:jc w:val="both"/>
        <w:rPr>
          <w:b/>
        </w:rPr>
      </w:pPr>
    </w:p>
    <w:p w:rsidR="00280320" w:rsidRDefault="006573E9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280320" w:rsidRDefault="00280320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280320" w:rsidRDefault="00280320"/>
    <w:p w:rsidR="00280320" w:rsidRDefault="006573E9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80320" w:rsidRDefault="00280320">
      <w:pPr>
        <w:jc w:val="both"/>
      </w:pPr>
    </w:p>
    <w:p w:rsidR="00280320" w:rsidRDefault="006573E9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280320" w:rsidRDefault="006573E9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280320" w:rsidRDefault="006573E9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280320" w:rsidRDefault="006573E9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280320" w:rsidRDefault="006573E9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280320" w:rsidRDefault="006573E9">
      <w:pPr>
        <w:numPr>
          <w:ilvl w:val="0"/>
          <w:numId w:val="1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280320" w:rsidRDefault="00280320">
      <w:pPr>
        <w:jc w:val="both"/>
      </w:pPr>
    </w:p>
    <w:p w:rsidR="00280320" w:rsidRDefault="006573E9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8" w:name="_Toc459975991"/>
      <w:bookmarkEnd w:id="8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Составитель: Балашов Ю.К, к.э.н., декан факультета экономики и права МПСУ</w:t>
      </w:r>
    </w:p>
    <w:p w:rsidR="00280320" w:rsidRDefault="006573E9">
      <w:pPr>
        <w:widowControl/>
        <w:rPr>
          <w:rFonts w:eastAsia="Times New Roman"/>
          <w:b/>
          <w:color w:val="222222"/>
        </w:rPr>
      </w:pPr>
      <w:r>
        <w:br w:type="page"/>
      </w:r>
    </w:p>
    <w:p w:rsidR="00280320" w:rsidRDefault="006573E9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14. Лист регистрации изменений</w:t>
      </w:r>
    </w:p>
    <w:p w:rsidR="00280320" w:rsidRDefault="0028032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280320" w:rsidRDefault="006573E9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280320" w:rsidRDefault="006573E9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280320" w:rsidTr="003337E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280320" w:rsidTr="003337E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3337EC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EC" w:rsidRPr="00E94D2B" w:rsidRDefault="003337EC" w:rsidP="003337EC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Pr="00E94D2B" w:rsidRDefault="003337EC" w:rsidP="003337EC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Pr="00E94D2B" w:rsidRDefault="003337EC" w:rsidP="003337EC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3337EC" w:rsidTr="003337EC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EC" w:rsidRDefault="003337EC" w:rsidP="003337EC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280320" w:rsidRDefault="00280320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280320">
      <w:footerReference w:type="default" r:id="rId23"/>
      <w:pgSz w:w="11906" w:h="16838"/>
      <w:pgMar w:top="851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38" w:rsidRDefault="00C35338">
      <w:r>
        <w:separator/>
      </w:r>
    </w:p>
  </w:endnote>
  <w:endnote w:type="continuationSeparator" w:id="0">
    <w:p w:rsidR="00C35338" w:rsidRDefault="00C3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035507"/>
      <w:docPartObj>
        <w:docPartGallery w:val="Page Numbers (Bottom of Page)"/>
        <w:docPartUnique/>
      </w:docPartObj>
    </w:sdtPr>
    <w:sdtEndPr/>
    <w:sdtContent>
      <w:p w:rsidR="00280320" w:rsidRDefault="006573E9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3CC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38" w:rsidRDefault="00C35338">
      <w:r>
        <w:separator/>
      </w:r>
    </w:p>
  </w:footnote>
  <w:footnote w:type="continuationSeparator" w:id="0">
    <w:p w:rsidR="00C35338" w:rsidRDefault="00C3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C5E"/>
    <w:multiLevelType w:val="multilevel"/>
    <w:tmpl w:val="9AF8BE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21C60"/>
    <w:multiLevelType w:val="multilevel"/>
    <w:tmpl w:val="ABD0F7D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31D27"/>
    <w:multiLevelType w:val="multilevel"/>
    <w:tmpl w:val="279613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EF410D"/>
    <w:multiLevelType w:val="multilevel"/>
    <w:tmpl w:val="C38C7B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9447B1"/>
    <w:multiLevelType w:val="multilevel"/>
    <w:tmpl w:val="4C38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E2D4A"/>
    <w:multiLevelType w:val="multilevel"/>
    <w:tmpl w:val="53CAFD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300BA2"/>
    <w:multiLevelType w:val="multilevel"/>
    <w:tmpl w:val="D82495B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87614"/>
    <w:multiLevelType w:val="multilevel"/>
    <w:tmpl w:val="7A4E9B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0F5981"/>
    <w:multiLevelType w:val="multilevel"/>
    <w:tmpl w:val="F2C624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4205E7"/>
    <w:multiLevelType w:val="multilevel"/>
    <w:tmpl w:val="577491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495E68"/>
    <w:multiLevelType w:val="multilevel"/>
    <w:tmpl w:val="19FEA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DB5E32"/>
    <w:multiLevelType w:val="multilevel"/>
    <w:tmpl w:val="C5C6BA9A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9E630F"/>
    <w:multiLevelType w:val="multilevel"/>
    <w:tmpl w:val="045E0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07B25"/>
    <w:multiLevelType w:val="multilevel"/>
    <w:tmpl w:val="09764F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853FE7"/>
    <w:multiLevelType w:val="multilevel"/>
    <w:tmpl w:val="9C2CA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1DE"/>
    <w:multiLevelType w:val="multilevel"/>
    <w:tmpl w:val="B610F6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95221B3"/>
    <w:multiLevelType w:val="multilevel"/>
    <w:tmpl w:val="1DA0EA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A454E8"/>
    <w:multiLevelType w:val="multilevel"/>
    <w:tmpl w:val="30AC9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83AAD"/>
    <w:multiLevelType w:val="multilevel"/>
    <w:tmpl w:val="6BDC36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50B3E93"/>
    <w:multiLevelType w:val="multilevel"/>
    <w:tmpl w:val="8124DE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FB204A"/>
    <w:multiLevelType w:val="multilevel"/>
    <w:tmpl w:val="E418ED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026326"/>
    <w:multiLevelType w:val="multilevel"/>
    <w:tmpl w:val="0D36380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8B256A"/>
    <w:multiLevelType w:val="multilevel"/>
    <w:tmpl w:val="F5BCCE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AD6D52"/>
    <w:multiLevelType w:val="multilevel"/>
    <w:tmpl w:val="52C818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FA4076"/>
    <w:multiLevelType w:val="multilevel"/>
    <w:tmpl w:val="6B7838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DE2279"/>
    <w:multiLevelType w:val="multilevel"/>
    <w:tmpl w:val="81B6A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4ED7017"/>
    <w:multiLevelType w:val="multilevel"/>
    <w:tmpl w:val="EEACE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9BA2953"/>
    <w:multiLevelType w:val="multilevel"/>
    <w:tmpl w:val="314CAB0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25"/>
  </w:num>
  <w:num w:numId="6">
    <w:abstractNumId w:val="20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6"/>
  </w:num>
  <w:num w:numId="12">
    <w:abstractNumId w:val="19"/>
  </w:num>
  <w:num w:numId="13">
    <w:abstractNumId w:val="21"/>
  </w:num>
  <w:num w:numId="14">
    <w:abstractNumId w:val="27"/>
  </w:num>
  <w:num w:numId="15">
    <w:abstractNumId w:val="24"/>
  </w:num>
  <w:num w:numId="16">
    <w:abstractNumId w:val="7"/>
  </w:num>
  <w:num w:numId="17">
    <w:abstractNumId w:val="8"/>
  </w:num>
  <w:num w:numId="18">
    <w:abstractNumId w:val="13"/>
  </w:num>
  <w:num w:numId="19">
    <w:abstractNumId w:val="5"/>
  </w:num>
  <w:num w:numId="20">
    <w:abstractNumId w:val="2"/>
  </w:num>
  <w:num w:numId="21">
    <w:abstractNumId w:val="22"/>
  </w:num>
  <w:num w:numId="22">
    <w:abstractNumId w:val="18"/>
  </w:num>
  <w:num w:numId="23">
    <w:abstractNumId w:val="0"/>
  </w:num>
  <w:num w:numId="24">
    <w:abstractNumId w:val="3"/>
  </w:num>
  <w:num w:numId="25">
    <w:abstractNumId w:val="23"/>
  </w:num>
  <w:num w:numId="26">
    <w:abstractNumId w:val="1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20"/>
    <w:rsid w:val="00280320"/>
    <w:rsid w:val="00303CCC"/>
    <w:rsid w:val="003337EC"/>
    <w:rsid w:val="006573E9"/>
    <w:rsid w:val="00C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EFA8-A784-4CD9-8B4E-F4FE07B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9">
    <w:name w:val="Красная строка Знак1"/>
    <w:basedOn w:val="a8"/>
    <w:rsid w:val="00CE561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1">
    <w:name w:val="Основной текст (2) + 11 pt1"/>
    <w:uiPriority w:val="99"/>
    <w:rsid w:val="007B7C7F"/>
    <w:rPr>
      <w:rFonts w:ascii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E7438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fi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riskman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5618</Words>
  <Characters>32023</Characters>
  <Application>Microsoft Office Word</Application>
  <DocSecurity>0</DocSecurity>
  <Lines>266</Lines>
  <Paragraphs>75</Paragraphs>
  <ScaleCrop>false</ScaleCrop>
  <Company>Microsoft</Company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25</cp:revision>
  <dcterms:created xsi:type="dcterms:W3CDTF">2017-12-01T06:28:00Z</dcterms:created>
  <dcterms:modified xsi:type="dcterms:W3CDTF">2022-10-05T13:59:00Z</dcterms:modified>
  <dc:language>ru-RU</dc:language>
</cp:coreProperties>
</file>